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highlight w:val="white"/>
          <w:rtl w:val="0"/>
        </w:rPr>
        <w:t xml:space="preserve">Schriftelijke vragen</w:t>
      </w:r>
    </w:p>
    <w:p w:rsidR="00000000" w:rsidDel="00000000" w:rsidP="00000000" w:rsidRDefault="00000000" w:rsidRPr="00000000">
      <w:pPr>
        <w:contextualSpacing w:val="0"/>
      </w:pPr>
      <w:r w:rsidDel="00000000" w:rsidR="00000000" w:rsidRPr="00000000">
        <w:rPr>
          <w:sz w:val="20"/>
          <w:highlight w:val="white"/>
          <w:rtl w:val="0"/>
        </w:rPr>
        <w:t xml:space="preserve">1.</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sz w:val="20"/>
          <w:highlight w:val="white"/>
          <w:rtl w:val="0"/>
        </w:rPr>
        <w:t xml:space="preserve">Kent het college van B&amp;W de rapporten van TNO en Agentschap Telecom naar de mobiele bereikbaarheid van alarmnummer 112? </w:t>
      </w:r>
      <w:r w:rsidDel="00000000" w:rsidR="00000000" w:rsidRPr="00000000">
        <w:rPr>
          <w:sz w:val="20"/>
          <w:highlight w:val="white"/>
          <w:vertAlign w:val="superscript"/>
        </w:rPr>
        <w:footnoteReference w:customMarkFollows="0" w:id="0"/>
      </w:r>
      <w:r w:rsidDel="00000000" w:rsidR="00000000" w:rsidRPr="00000000">
        <w:rPr>
          <w:sz w:val="20"/>
          <w:highlight w:val="white"/>
          <w:rtl w:val="0"/>
        </w:rPr>
        <w:t xml:space="preserve"> </w:t>
      </w:r>
      <w:r w:rsidDel="00000000" w:rsidR="00000000" w:rsidRPr="00000000">
        <w:rPr>
          <w:sz w:val="20"/>
          <w:highlight w:val="white"/>
          <w:vertAlign w:val="superscript"/>
        </w:rPr>
        <w:footnoteReference w:customMarkFollows="0" w:id="1"/>
      </w:r>
      <w:r w:rsidDel="00000000" w:rsidR="00000000" w:rsidRPr="00000000">
        <w:rPr>
          <w:rtl w:val="0"/>
        </w:rPr>
      </w:r>
    </w:p>
    <w:p w:rsidR="00000000" w:rsidDel="00000000" w:rsidP="00000000" w:rsidRDefault="00000000" w:rsidRPr="00000000">
      <w:pPr>
        <w:contextualSpacing w:val="0"/>
      </w:pPr>
      <w:r w:rsidDel="00000000" w:rsidR="00000000" w:rsidRPr="00000000">
        <w:rPr>
          <w:sz w:val="20"/>
          <w:highlight w:val="white"/>
          <w:rtl w:val="0"/>
        </w:rPr>
        <w:t xml:space="preserve">2.</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sz w:val="20"/>
          <w:highlight w:val="white"/>
          <w:rtl w:val="0"/>
        </w:rPr>
        <w:t xml:space="preserve">Is het college van B&amp;W op de hoogte dat gemeente X gebieden bevat waar de verbindingswaarschijnlijkheid met de 1-1-2 alarmcentrale lager dan 99% is?</w:t>
      </w:r>
    </w:p>
    <w:p w:rsidR="00000000" w:rsidDel="00000000" w:rsidP="00000000" w:rsidRDefault="00000000" w:rsidRPr="00000000">
      <w:pPr>
        <w:contextualSpacing w:val="0"/>
      </w:pPr>
      <w:r w:rsidDel="00000000" w:rsidR="00000000" w:rsidRPr="00000000">
        <w:rPr>
          <w:sz w:val="20"/>
          <w:highlight w:val="white"/>
          <w:rtl w:val="0"/>
        </w:rPr>
        <w:t xml:space="preserve">3.</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sz w:val="20"/>
          <w:highlight w:val="white"/>
          <w:rtl w:val="0"/>
        </w:rPr>
        <w:t xml:space="preserve">Is het college van B&amp;W op de hoogte dat de minister Kamp van Economische Zaken aan Agentschap Telecom de opdracht heeft gegeven om desgevraagd, in het verlengde van het onderzoek, beschikbare technische expertise aan te bieden aan gemeenten en operators om het lokale beeld compleet te krijgen? </w:t>
      </w:r>
      <w:r w:rsidDel="00000000" w:rsidR="00000000" w:rsidRPr="00000000">
        <w:rPr>
          <w:sz w:val="20"/>
          <w:highlight w:val="white"/>
          <w:vertAlign w:val="superscript"/>
        </w:rPr>
        <w:footnoteReference w:customMarkFollows="0" w:id="2"/>
      </w: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20"/>
          <w:highlight w:val="white"/>
          <w:rtl w:val="0"/>
        </w:rPr>
        <w:t xml:space="preserve">4.</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sz w:val="20"/>
          <w:highlight w:val="white"/>
          <w:rtl w:val="0"/>
        </w:rPr>
        <w:t xml:space="preserve">Is het college van B&amp;W op de hoogte dat minister Kamp van Economische Zaken in het Algemeen Overleg (AO) ‘Mobiele bereikbaarheid van alarmnummer 112 in grensgebieden en plattelandsgemeenten’ (30-04-2015) heeft aangegeven beschikbaar te zijn voor de gemeenten om te bekijken op welke wijze de zaak helemaal kan worden afgedekt betreft het mobiele bereik van 112?</w:t>
      </w:r>
      <w:r w:rsidDel="00000000" w:rsidR="00000000" w:rsidRPr="00000000">
        <w:rPr>
          <w:sz w:val="20"/>
          <w:highlight w:val="white"/>
          <w:vertAlign w:val="superscript"/>
        </w:rPr>
        <w:footnoteReference w:customMarkFollows="0" w:id="3"/>
      </w: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20"/>
          <w:highlight w:val="white"/>
          <w:rtl w:val="0"/>
        </w:rPr>
        <w:t xml:space="preserve">5.</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sz w:val="20"/>
          <w:highlight w:val="white"/>
          <w:rtl w:val="0"/>
        </w:rPr>
        <w:t xml:space="preserve">Heeft het college van B&amp;W al contact opgenomen met de minister van Economische Zaken, het ministerie van Economische Zaken of Agentschap Telecom? Zo niet, is het college dit van plan?</w:t>
      </w:r>
    </w:p>
    <w:p w:rsidR="00000000" w:rsidDel="00000000" w:rsidP="00000000" w:rsidRDefault="00000000" w:rsidRPr="00000000">
      <w:pPr>
        <w:contextualSpacing w:val="0"/>
      </w:pPr>
      <w:r w:rsidDel="00000000" w:rsidR="00000000" w:rsidRPr="00000000">
        <w:rPr>
          <w:sz w:val="20"/>
          <w:highlight w:val="white"/>
          <w:rtl w:val="0"/>
        </w:rPr>
        <w:t xml:space="preserve">6.</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sz w:val="20"/>
          <w:highlight w:val="white"/>
          <w:rtl w:val="0"/>
        </w:rPr>
        <w:t xml:space="preserve">Zou het college van B&amp;W kunnen aangeven wat zij hebben gedaan om de mobiele bereikbaarheid in de gemeente X te vergroten en wat zij nog van plan zijn op dit gebied?</w:t>
      </w:r>
    </w:p>
    <w:p w:rsidR="00000000" w:rsidDel="00000000" w:rsidP="00000000" w:rsidRDefault="00000000" w:rsidRPr="00000000">
      <w:pPr>
        <w:contextualSpacing w:val="0"/>
      </w:pPr>
      <w:r w:rsidDel="00000000" w:rsidR="00000000" w:rsidRPr="00000000">
        <w:rPr>
          <w:sz w:val="20"/>
          <w:highlight w:val="white"/>
          <w:rtl w:val="0"/>
        </w:rPr>
        <w:t xml:space="preserve">7.</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sz w:val="20"/>
          <w:highlight w:val="white"/>
          <w:rtl w:val="0"/>
        </w:rPr>
        <w:t xml:space="preserve">Hoe staat het college van B&amp;W tegenover over het plaatsen van extra zendmasten om het mobiele bereik te vergroten? Zijn er op dit moment gesprekken met operators gaande?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hyperlink r:id="rId1">
        <w:r w:rsidDel="00000000" w:rsidR="00000000" w:rsidRPr="00000000">
          <w:rPr>
            <w:sz w:val="20"/>
            <w:highlight w:val="white"/>
            <w:u w:val="single"/>
            <w:rtl w:val="0"/>
          </w:rPr>
          <w:t xml:space="preserve">http://www.agentschaptelecom.nl/sites/default/files/at_rapport_bereikbaarheid_1-1-2.pdf</w:t>
        </w:r>
      </w:hyperlink>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hyperlink r:id="rId2">
        <w:r w:rsidDel="00000000" w:rsidR="00000000" w:rsidRPr="00000000">
          <w:rPr>
            <w:sz w:val="20"/>
            <w:highlight w:val="white"/>
            <w:u w:val="single"/>
            <w:rtl w:val="0"/>
          </w:rPr>
          <w:t xml:space="preserve">http://www.google.nl/url?sa=t&amp;rct=j&amp;q=&amp;esrc=s&amp;frm=1&amp;source=web&amp;cd=1&amp;ved=0CCEQFjAA&amp;url=http%3A%2F%2Fwww.rijksoverheid.nl%2Fbestanden%2Fdocumenten-en-publicaties%2Frapporten%2F2015%2F01%2F01%2Fwerking-en-bereikbaarheid-alarmnummer-1-1-2-via-mobiel%2Fwerking-en-bereikbaarheid-alarmnummer-1-1-2-via-mobiel.pdf&amp;ei=V21kVYvPF8exsAHvyYLICg&amp;usg=AFQjCNFxG8lVbH38eWJx3FhiQYkTm3_jJg</w:t>
        </w:r>
      </w:hyperlink>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hyperlink r:id="rId3">
        <w:r w:rsidDel="00000000" w:rsidR="00000000" w:rsidRPr="00000000">
          <w:rPr>
            <w:sz w:val="20"/>
            <w:highlight w:val="white"/>
            <w:u w:val="single"/>
            <w:rtl w:val="0"/>
          </w:rPr>
          <w:t xml:space="preserve">http://www.rijksoverheid.nl/documenten-en-publicaties/kamerstukken/2015/04/14/kamerbrief-over-uitkomsten-onderzoek-mobiele-bereikbaarheid-112.html</w:t>
        </w:r>
      </w:hyperlink>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hyperlink r:id="rId4">
        <w:r w:rsidDel="00000000" w:rsidR="00000000" w:rsidRPr="00000000">
          <w:rPr>
            <w:sz w:val="20"/>
            <w:highlight w:val="white"/>
            <w:u w:val="single"/>
            <w:rtl w:val="0"/>
          </w:rPr>
          <w:t xml:space="preserve">http://www.google.nl/url?sa=t&amp;rct=j&amp;q=&amp;esrc=s&amp;frm=1&amp;source=web&amp;cd=1&amp;ved=0CCEQFjAA&amp;url=http%3A%2F%2Fwww.tweedekamer.nl%2Fdownloads%2Fdocument%3Fid%3D7641ff2e-4a08-462d-80d9-c54d38153499%26title%3Dconcept%2520verslag%2520Mobiele%2520bereikbaarheid%2520van%2520alarmnummer%2520112%2520in%2520grensgebieden%2520en%2520plattelandsgemeenten.docx&amp;ei=wGxkVerjLcScsAH9voKgBQ&amp;usg=AFQjCNEOay_2S9EQDemJr6dJbvKgGlSGeg</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yperlink" Target="http://www.rijksoverheid.nl/documenten-en-publicaties/kamerstukken/2015/04/14/kamerbrief-over-uitkomsten-onderzoek-mobiele-bereikbaarheid-112.html" TargetMode="External"/><Relationship Id="rId5" Type="http://schemas.openxmlformats.org/officeDocument/2006/relationships/styles" Target="styles.xml"/><Relationship Id="rId7" Type="http://schemas.openxmlformats.org/officeDocument/2006/relationships/hyperlink" Target="http://www.google.nl/url?sa=t&amp;rct=j&amp;q=&amp;esrc=s&amp;frm=1&amp;source=web&amp;cd=1&amp;ved=0CCEQFjAA&amp;url=http%3A%2F%2Fwww.tweedekamer.nl%2Fdownloads%2Fdocument%3Fid%3D7641ff2e-4a08-462d-80d9-c54d38153499%26title%3Dconcept%2520verslag%2520Mobiele%2520bereikbaarheid%2520van%2520alarmnummer%2520112%2520in%2520grensgebieden%2520en%2520plattelandsgemeenten.docx&amp;ei=wGxkVerjLcScsAH9voKgBQ&amp;usg=AFQjCNEOay_2S9EQDemJr6dJbvKgGlSGe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ogle.nl/url?sa=t&amp;rct=j&amp;q=&amp;esrc=s&amp;frm=1&amp;source=web&amp;cd=1&amp;ved=0CCEQFjAA&amp;url=http%3A%2F%2Fwww.rijksoverheid.nl%2Fbestanden%2Fdocumenten-en-publicaties%2Frapporten%2F2015%2F01%2F01%2Fwerking-en-bereikbaarheid-alarmnummer-1-1-2-via-mobiel%2Fwerking-en-bereikbaarheid-alarmnummer-1-1-2-via-mobiel.pdf&amp;ei=V21kVYvPF8exsAHvyYLICg&amp;usg=AFQjCNFxG8lVbH38eWJx3FhiQYkTm3_jJg" TargetMode="External"/><Relationship Id="rId1" Type="http://schemas.openxmlformats.org/officeDocument/2006/relationships/hyperlink" Target="http://www.agentschaptelecom.nl/sites/default/files/at_rapport_bereikbaarheid_1-1-2.pdf" TargetMode="External"/><Relationship Id="rId4" Type="http://schemas.openxmlformats.org/officeDocument/2006/relationships/hyperlink" Target="http://www.google.nl/url?sa=t&amp;rct=j&amp;q=&amp;esrc=s&amp;frm=1&amp;source=web&amp;cd=1&amp;ved=0CCEQFjAA&amp;url=http%3A%2F%2Fwww.tweedekamer.nl%2Fdownloads%2Fdocument%3Fid%3D7641ff2e-4a08-462d-80d9-c54d38153499%26title%3Dconcept%2520verslag%2520Mobiele%2520bereikbaarheid%2520van%2520alarmnummer%2520112%2520in%2520grensgebieden%2520en%2520plattelandsgemeenten.docx&amp;ei=wGxkVerjLcScsAH9voKgBQ&amp;usg=AFQjCNEOay_2S9EQDemJr6dJbvKgGlSGeg" TargetMode="External"/><Relationship Id="rId3" Type="http://schemas.openxmlformats.org/officeDocument/2006/relationships/hyperlink" Target="http://www.rijksoverheid.nl/documenten-en-publicaties/kamerstukken/2015/04/14/kamerbrief-over-uitkomsten-onderzoek-mobiele-bereikbaarheid-112.html" TargetMode="External"/></Relationships>
</file>