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CFC" w:rsidRPr="001A151C" w:rsidRDefault="00241CFC" w:rsidP="001A151C">
      <w:pPr>
        <w:spacing w:line="220" w:lineRule="atLeast"/>
        <w:ind w:left="708"/>
        <w:rPr>
          <w:rFonts w:ascii="Verdana" w:hAnsi="Verdana"/>
          <w:sz w:val="17"/>
          <w:szCs w:val="17"/>
        </w:rPr>
      </w:pPr>
    </w:p>
    <w:p w:rsidR="007829B5" w:rsidRPr="001A151C" w:rsidRDefault="007829B5" w:rsidP="001A151C">
      <w:pPr>
        <w:spacing w:line="220" w:lineRule="atLeast"/>
        <w:ind w:left="708"/>
        <w:rPr>
          <w:rFonts w:ascii="Verdana" w:hAnsi="Verdana"/>
          <w:sz w:val="17"/>
          <w:szCs w:val="17"/>
        </w:rPr>
      </w:pPr>
    </w:p>
    <w:p w:rsidR="007829B5" w:rsidRPr="001A151C" w:rsidRDefault="007829B5" w:rsidP="001A151C">
      <w:pPr>
        <w:spacing w:line="220" w:lineRule="atLeast"/>
        <w:ind w:left="708"/>
        <w:rPr>
          <w:rFonts w:ascii="Verdana" w:hAnsi="Verdana"/>
          <w:sz w:val="17"/>
          <w:szCs w:val="17"/>
        </w:rPr>
      </w:pPr>
    </w:p>
    <w:p w:rsidR="007829B5" w:rsidRPr="001A151C" w:rsidRDefault="001A151C" w:rsidP="001A151C">
      <w:pPr>
        <w:spacing w:line="220" w:lineRule="atLeast"/>
        <w:ind w:left="1416"/>
        <w:rPr>
          <w:rFonts w:ascii="Verdana" w:hAnsi="Verdana"/>
          <w:sz w:val="17"/>
          <w:szCs w:val="17"/>
        </w:rPr>
      </w:pPr>
      <w:r>
        <w:rPr>
          <w:rFonts w:ascii="Verdana" w:hAnsi="Verdana"/>
          <w:sz w:val="17"/>
          <w:szCs w:val="17"/>
        </w:rPr>
        <w:t xml:space="preserve">Vragen </w:t>
      </w:r>
      <w:r w:rsidR="007829B5" w:rsidRPr="001A151C">
        <w:rPr>
          <w:rFonts w:ascii="Verdana" w:hAnsi="Verdana"/>
          <w:sz w:val="17"/>
          <w:szCs w:val="17"/>
        </w:rPr>
        <w:t xml:space="preserve"> voor de</w:t>
      </w:r>
      <w:r>
        <w:rPr>
          <w:rFonts w:ascii="Verdana" w:hAnsi="Verdana"/>
          <w:sz w:val="17"/>
          <w:szCs w:val="17"/>
        </w:rPr>
        <w:t xml:space="preserve"> CDA </w:t>
      </w:r>
      <w:r w:rsidR="007829B5" w:rsidRPr="001A151C">
        <w:rPr>
          <w:rFonts w:ascii="Verdana" w:hAnsi="Verdana"/>
          <w:sz w:val="17"/>
          <w:szCs w:val="17"/>
        </w:rPr>
        <w:t xml:space="preserve"> vertegenwoordigers in Provinciale Staten, Tweede Kamer en Europarlement. </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Deze punten vloeien voort uit de bijeenkomst</w:t>
      </w:r>
      <w:r w:rsidR="001A151C">
        <w:rPr>
          <w:rFonts w:ascii="Verdana" w:hAnsi="Verdana"/>
          <w:sz w:val="17"/>
          <w:szCs w:val="17"/>
        </w:rPr>
        <w:t xml:space="preserve"> met veehouders in het Groene Hart</w:t>
      </w:r>
      <w:r w:rsidRPr="001A151C">
        <w:rPr>
          <w:rFonts w:ascii="Verdana" w:hAnsi="Verdana"/>
          <w:sz w:val="17"/>
          <w:szCs w:val="17"/>
        </w:rPr>
        <w:t xml:space="preserve"> te </w:t>
      </w:r>
      <w:proofErr w:type="spellStart"/>
      <w:r w:rsidRPr="001A151C">
        <w:rPr>
          <w:rFonts w:ascii="Verdana" w:hAnsi="Verdana"/>
          <w:sz w:val="17"/>
          <w:szCs w:val="17"/>
        </w:rPr>
        <w:t>Nieuwveen</w:t>
      </w:r>
      <w:proofErr w:type="spellEnd"/>
      <w:r w:rsidRPr="001A151C">
        <w:rPr>
          <w:rFonts w:ascii="Verdana" w:hAnsi="Verdana"/>
          <w:sz w:val="17"/>
          <w:szCs w:val="17"/>
        </w:rPr>
        <w:t xml:space="preserve"> </w:t>
      </w:r>
      <w:r w:rsidR="001A151C">
        <w:rPr>
          <w:rFonts w:ascii="Verdana" w:hAnsi="Verdana"/>
          <w:sz w:val="17"/>
          <w:szCs w:val="17"/>
        </w:rPr>
        <w:t xml:space="preserve"> gehouden </w:t>
      </w:r>
      <w:r w:rsidRPr="001A151C">
        <w:rPr>
          <w:rFonts w:ascii="Verdana" w:hAnsi="Verdana"/>
          <w:sz w:val="17"/>
          <w:szCs w:val="17"/>
        </w:rPr>
        <w:t>op 12 april 2013</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1A151C">
        <w:rPr>
          <w:rFonts w:ascii="Verdana" w:hAnsi="Verdana"/>
          <w:b/>
          <w:sz w:val="17"/>
          <w:szCs w:val="17"/>
        </w:rPr>
        <w:t xml:space="preserve">Beheerplannen </w:t>
      </w:r>
      <w:proofErr w:type="spellStart"/>
      <w:r w:rsidRPr="001A151C">
        <w:rPr>
          <w:rFonts w:ascii="Verdana" w:hAnsi="Verdana"/>
          <w:b/>
          <w:sz w:val="17"/>
          <w:szCs w:val="17"/>
        </w:rPr>
        <w:t>Natura</w:t>
      </w:r>
      <w:proofErr w:type="spellEnd"/>
      <w:r w:rsidRPr="001A151C">
        <w:rPr>
          <w:rFonts w:ascii="Verdana" w:hAnsi="Verdana"/>
          <w:b/>
          <w:sz w:val="17"/>
          <w:szCs w:val="17"/>
        </w:rPr>
        <w:t xml:space="preserve"> 2000, de voortgang. </w:t>
      </w:r>
    </w:p>
    <w:p w:rsidR="007829B5" w:rsidRDefault="007829B5" w:rsidP="001A151C">
      <w:pPr>
        <w:spacing w:line="220" w:lineRule="atLeast"/>
        <w:ind w:left="1416"/>
        <w:rPr>
          <w:rFonts w:ascii="Verdana" w:hAnsi="Verdana"/>
          <w:sz w:val="17"/>
          <w:szCs w:val="17"/>
        </w:rPr>
      </w:pPr>
      <w:r w:rsidRPr="001A151C">
        <w:rPr>
          <w:rFonts w:ascii="Verdana" w:hAnsi="Verdana"/>
          <w:sz w:val="17"/>
          <w:szCs w:val="17"/>
        </w:rPr>
        <w:t>De staatssecretaris is voornemens om de gebieden aan te wijzen, dan zullen de beheersplannen met alles eromheen klaar moeten zijn. Eerst de beheersplannen maken en dan het precieze gebied aanwijzen, het omkeringbesluit.  Haalbaar en betaalbaar moet zijn aangetoond door garanties voor geld op lange termijn, denk aan 12 jaar of langer. Dat moet in september plaatsvinden. De provi</w:t>
      </w:r>
      <w:r w:rsidRPr="001A151C">
        <w:rPr>
          <w:rFonts w:ascii="Verdana" w:hAnsi="Verdana"/>
          <w:sz w:val="17"/>
          <w:szCs w:val="17"/>
        </w:rPr>
        <w:t>n</w:t>
      </w:r>
      <w:r w:rsidRPr="001A151C">
        <w:rPr>
          <w:rFonts w:ascii="Verdana" w:hAnsi="Verdana"/>
          <w:sz w:val="17"/>
          <w:szCs w:val="17"/>
        </w:rPr>
        <w:t>cie is nu aan zet en zal moeten opschieten. Of laat de gedeputeerde het over aan de staatssecret</w:t>
      </w:r>
      <w:r w:rsidRPr="001A151C">
        <w:rPr>
          <w:rFonts w:ascii="Verdana" w:hAnsi="Verdana"/>
          <w:sz w:val="17"/>
          <w:szCs w:val="17"/>
        </w:rPr>
        <w:t>a</w:t>
      </w:r>
      <w:r w:rsidRPr="001A151C">
        <w:rPr>
          <w:rFonts w:ascii="Verdana" w:hAnsi="Verdana"/>
          <w:sz w:val="17"/>
          <w:szCs w:val="17"/>
        </w:rPr>
        <w:t>ris?</w:t>
      </w:r>
    </w:p>
    <w:p w:rsidR="001A151C" w:rsidRPr="001A151C" w:rsidRDefault="001A151C" w:rsidP="001A151C">
      <w:pPr>
        <w:spacing w:line="220" w:lineRule="atLeast"/>
        <w:ind w:left="1416"/>
        <w:rPr>
          <w:rFonts w:ascii="Verdana" w:hAnsi="Verdana"/>
          <w:color w:val="0000FF"/>
          <w:sz w:val="17"/>
          <w:szCs w:val="17"/>
        </w:rPr>
      </w:pPr>
    </w:p>
    <w:p w:rsidR="007829B5" w:rsidRPr="001A151C" w:rsidRDefault="007829B5" w:rsidP="001A151C">
      <w:pPr>
        <w:spacing w:line="220" w:lineRule="atLeast"/>
        <w:ind w:left="1416"/>
        <w:rPr>
          <w:rFonts w:ascii="Verdana" w:hAnsi="Verdana"/>
          <w:sz w:val="17"/>
          <w:szCs w:val="17"/>
        </w:rPr>
      </w:pPr>
      <w:r w:rsidRPr="00473174">
        <w:rPr>
          <w:rFonts w:ascii="Verdana" w:hAnsi="Verdana"/>
          <w:b/>
          <w:sz w:val="17"/>
          <w:szCs w:val="17"/>
        </w:rPr>
        <w:t>Ellen Verkoelen</w:t>
      </w:r>
      <w:r w:rsidRPr="001A151C">
        <w:rPr>
          <w:rFonts w:ascii="Verdana" w:hAnsi="Verdana"/>
          <w:sz w:val="17"/>
          <w:szCs w:val="17"/>
        </w:rPr>
        <w:t xml:space="preserve"> kan in dit proces druk op de ketel zetten door GS hierover vragen te stellen.</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1A151C">
        <w:rPr>
          <w:rFonts w:ascii="Verdana" w:hAnsi="Verdana"/>
          <w:b/>
          <w:sz w:val="17"/>
          <w:szCs w:val="17"/>
        </w:rPr>
        <w:t>Mestproblematiek.</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Het mestbeleid (regelgeving) mag niet leiden tot uitputting van de gronden. Wat je als gras  van je land haalt, moet er als mest ook weer op mogen. Dat betekent invoeren van kringlooplandbouw. </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Kringlooplandbouw moet van onder af worden opgebouwd om draagvlak te verkrijgen, vooral in E</w:t>
      </w:r>
      <w:r w:rsidRPr="001A151C">
        <w:rPr>
          <w:rFonts w:ascii="Verdana" w:hAnsi="Verdana"/>
          <w:sz w:val="17"/>
          <w:szCs w:val="17"/>
        </w:rPr>
        <w:t>u</w:t>
      </w:r>
      <w:r w:rsidRPr="001A151C">
        <w:rPr>
          <w:rFonts w:ascii="Verdana" w:hAnsi="Verdana"/>
          <w:sz w:val="17"/>
          <w:szCs w:val="17"/>
        </w:rPr>
        <w:t>ropa. Nieuwe ideeën botsen snel met de huidige regelgeving, dus vraagt dat aanpassing van die r</w:t>
      </w:r>
      <w:r w:rsidRPr="001A151C">
        <w:rPr>
          <w:rFonts w:ascii="Verdana" w:hAnsi="Verdana"/>
          <w:sz w:val="17"/>
          <w:szCs w:val="17"/>
        </w:rPr>
        <w:t>e</w:t>
      </w:r>
      <w:r w:rsidRPr="001A151C">
        <w:rPr>
          <w:rFonts w:ascii="Verdana" w:hAnsi="Verdana"/>
          <w:sz w:val="17"/>
          <w:szCs w:val="17"/>
        </w:rPr>
        <w:t xml:space="preserve">gelgeving.  De staatssecretaris zou </w:t>
      </w:r>
      <w:proofErr w:type="spellStart"/>
      <w:r w:rsidRPr="001A151C">
        <w:rPr>
          <w:rFonts w:ascii="Verdana" w:hAnsi="Verdana"/>
          <w:sz w:val="17"/>
          <w:szCs w:val="17"/>
        </w:rPr>
        <w:t>pilots</w:t>
      </w:r>
      <w:proofErr w:type="spellEnd"/>
      <w:r w:rsidRPr="001A151C">
        <w:rPr>
          <w:rFonts w:ascii="Verdana" w:hAnsi="Verdana"/>
          <w:sz w:val="17"/>
          <w:szCs w:val="17"/>
        </w:rPr>
        <w:t xml:space="preserve"> moeten financieren om het fenomeen kringlooplandbouw te onderzoeken. Bewerkte mest moet als kunstmest vervanger mogen worden ingezet. Er moet een analyse komen en een beleidsnota. Voor dit onderwerp heb je zowel Den Haag als Brussel nodig om wat te veranderen.</w:t>
      </w:r>
    </w:p>
    <w:p w:rsidR="001A151C" w:rsidRDefault="001A151C"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473174">
        <w:rPr>
          <w:rFonts w:ascii="Verdana" w:hAnsi="Verdana"/>
          <w:b/>
          <w:sz w:val="17"/>
          <w:szCs w:val="17"/>
        </w:rPr>
        <w:t>Jaco Geurts en Esther de Lange</w:t>
      </w:r>
      <w:r w:rsidRPr="001A151C">
        <w:rPr>
          <w:rFonts w:ascii="Verdana" w:hAnsi="Verdana"/>
          <w:sz w:val="17"/>
          <w:szCs w:val="17"/>
        </w:rPr>
        <w:t xml:space="preserve"> hebben hier een rol in.</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1A151C">
        <w:rPr>
          <w:rFonts w:ascii="Verdana" w:hAnsi="Verdana"/>
          <w:b/>
          <w:sz w:val="17"/>
          <w:szCs w:val="17"/>
        </w:rPr>
        <w:t>Mestverwerking</w:t>
      </w:r>
      <w:r w:rsidR="00473174">
        <w:rPr>
          <w:rFonts w:ascii="Verdana" w:hAnsi="Verdana"/>
          <w:b/>
          <w:sz w:val="17"/>
          <w:szCs w:val="17"/>
        </w:rPr>
        <w:t>/toediening</w:t>
      </w:r>
      <w:r w:rsidRPr="001A151C">
        <w:rPr>
          <w:rFonts w:ascii="Verdana" w:hAnsi="Verdana"/>
          <w:b/>
          <w:sz w:val="17"/>
          <w:szCs w:val="17"/>
        </w:rPr>
        <w:t xml:space="preserve"> in het veen- weidegebied.</w:t>
      </w:r>
    </w:p>
    <w:p w:rsidR="00473174" w:rsidRDefault="007829B5" w:rsidP="001A151C">
      <w:pPr>
        <w:spacing w:line="220" w:lineRule="atLeast"/>
        <w:ind w:left="1416"/>
        <w:rPr>
          <w:rFonts w:ascii="Verdana" w:hAnsi="Verdana"/>
          <w:sz w:val="17"/>
          <w:szCs w:val="17"/>
        </w:rPr>
      </w:pPr>
      <w:r w:rsidRPr="001A151C">
        <w:rPr>
          <w:rFonts w:ascii="Verdana" w:hAnsi="Verdana"/>
          <w:sz w:val="17"/>
          <w:szCs w:val="17"/>
        </w:rPr>
        <w:t>Injecteren van mest is in deze gebieden</w:t>
      </w:r>
      <w:r w:rsidR="001A151C">
        <w:rPr>
          <w:rFonts w:ascii="Verdana" w:hAnsi="Verdana"/>
          <w:sz w:val="17"/>
          <w:szCs w:val="17"/>
        </w:rPr>
        <w:t xml:space="preserve"> praktisch</w:t>
      </w:r>
      <w:r w:rsidRPr="001A151C">
        <w:rPr>
          <w:rFonts w:ascii="Verdana" w:hAnsi="Verdana"/>
          <w:sz w:val="17"/>
          <w:szCs w:val="17"/>
        </w:rPr>
        <w:t xml:space="preserve"> niet mogelijk.</w:t>
      </w:r>
      <w:r w:rsidR="001A151C">
        <w:rPr>
          <w:rFonts w:ascii="Verdana" w:hAnsi="Verdana"/>
          <w:sz w:val="17"/>
          <w:szCs w:val="17"/>
        </w:rPr>
        <w:t xml:space="preserve"> Dit geeft te veel beschadiging aan de graszode.</w:t>
      </w:r>
      <w:r w:rsidRPr="001A151C">
        <w:rPr>
          <w:rFonts w:ascii="Verdana" w:hAnsi="Verdana"/>
          <w:sz w:val="17"/>
          <w:szCs w:val="17"/>
        </w:rPr>
        <w:t xml:space="preserve"> Vanaf 1 januari mag er niet meer bemest worden via het sleepvoetsysteem. Derhalve is er geen legale manier meer  om de mest in het veenweidegebied op het land te krijgen.  Hiervoor moet een oplossing komen. Uitrijden met sleepslang en veel water, zodat de ammoniak wordt neergeslagen c.q. in de bodem zakt, is de enige oplossing die nu geregeld is Echter, dit is een m</w:t>
      </w:r>
      <w:r w:rsidRPr="001A151C">
        <w:rPr>
          <w:rFonts w:ascii="Verdana" w:hAnsi="Verdana"/>
          <w:sz w:val="17"/>
          <w:szCs w:val="17"/>
        </w:rPr>
        <w:t>e</w:t>
      </w:r>
      <w:r w:rsidRPr="001A151C">
        <w:rPr>
          <w:rFonts w:ascii="Verdana" w:hAnsi="Verdana"/>
          <w:sz w:val="17"/>
          <w:szCs w:val="17"/>
        </w:rPr>
        <w:t xml:space="preserve">thode voor een loonwerker. Deze is niet voor elke veehouder </w:t>
      </w:r>
      <w:r w:rsidR="00473174">
        <w:rPr>
          <w:rFonts w:ascii="Verdana" w:hAnsi="Verdana"/>
          <w:sz w:val="17"/>
          <w:szCs w:val="17"/>
        </w:rPr>
        <w:t>zondermeer inpasbaar.</w:t>
      </w:r>
    </w:p>
    <w:p w:rsidR="00473174" w:rsidRDefault="00473174" w:rsidP="001A151C">
      <w:pPr>
        <w:spacing w:line="220" w:lineRule="atLeast"/>
        <w:ind w:left="1416"/>
        <w:rPr>
          <w:rFonts w:ascii="Verdana" w:hAnsi="Verdana"/>
          <w:sz w:val="17"/>
          <w:szCs w:val="17"/>
        </w:rPr>
      </w:pPr>
      <w:r>
        <w:rPr>
          <w:rFonts w:ascii="Verdana" w:hAnsi="Verdana"/>
          <w:sz w:val="17"/>
          <w:szCs w:val="17"/>
        </w:rPr>
        <w:t xml:space="preserve">De maatregel wordt als disproportioneel ervaren, zeker er nu uit onderzoek gegevens blijkt dat de NH3 emissie bij gangbare </w:t>
      </w:r>
      <w:proofErr w:type="spellStart"/>
      <w:r>
        <w:rPr>
          <w:rFonts w:ascii="Verdana" w:hAnsi="Verdana"/>
          <w:sz w:val="17"/>
          <w:szCs w:val="17"/>
        </w:rPr>
        <w:t>toedieningsmethoden</w:t>
      </w:r>
      <w:proofErr w:type="spellEnd"/>
      <w:r>
        <w:rPr>
          <w:rFonts w:ascii="Verdana" w:hAnsi="Verdana"/>
          <w:sz w:val="17"/>
          <w:szCs w:val="17"/>
        </w:rPr>
        <w:t xml:space="preserve"> veel minder is dan werd aangenomen (onderzoek </w:t>
      </w:r>
      <w:proofErr w:type="spellStart"/>
      <w:r>
        <w:rPr>
          <w:rFonts w:ascii="Verdana" w:hAnsi="Verdana"/>
          <w:sz w:val="17"/>
          <w:szCs w:val="17"/>
        </w:rPr>
        <w:t>Lantinga</w:t>
      </w:r>
      <w:proofErr w:type="spellEnd"/>
      <w:r>
        <w:rPr>
          <w:rFonts w:ascii="Verdana" w:hAnsi="Verdana"/>
          <w:sz w:val="17"/>
          <w:szCs w:val="17"/>
        </w:rPr>
        <w:t xml:space="preserve"> van de WUR).</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 Een punt voor </w:t>
      </w:r>
      <w:r w:rsidRPr="00473174">
        <w:rPr>
          <w:rFonts w:ascii="Verdana" w:hAnsi="Verdana"/>
          <w:b/>
          <w:sz w:val="17"/>
          <w:szCs w:val="17"/>
        </w:rPr>
        <w:t>Jaco Geurts.</w:t>
      </w:r>
    </w:p>
    <w:p w:rsidR="007829B5" w:rsidRPr="001A151C" w:rsidRDefault="007829B5" w:rsidP="001A151C">
      <w:pPr>
        <w:spacing w:line="220" w:lineRule="atLeast"/>
        <w:ind w:left="1416"/>
        <w:rPr>
          <w:rFonts w:ascii="Verdana" w:hAnsi="Verdana"/>
          <w:sz w:val="17"/>
          <w:szCs w:val="17"/>
        </w:rPr>
      </w:pPr>
    </w:p>
    <w:p w:rsidR="007829B5" w:rsidRPr="00473174" w:rsidRDefault="007829B5" w:rsidP="001A151C">
      <w:pPr>
        <w:spacing w:line="220" w:lineRule="atLeast"/>
        <w:ind w:left="1416"/>
        <w:rPr>
          <w:rFonts w:ascii="Verdana" w:hAnsi="Verdana"/>
          <w:b/>
          <w:sz w:val="17"/>
          <w:szCs w:val="17"/>
        </w:rPr>
      </w:pPr>
    </w:p>
    <w:p w:rsidR="007829B5" w:rsidRPr="00473174"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473174">
        <w:rPr>
          <w:rFonts w:ascii="Verdana" w:hAnsi="Verdana"/>
          <w:b/>
          <w:sz w:val="17"/>
          <w:szCs w:val="17"/>
        </w:rPr>
        <w:t>Gebruik medicijnen en de bescherming van de Europese consument.</w:t>
      </w:r>
    </w:p>
    <w:p w:rsidR="00473174" w:rsidRDefault="007829B5" w:rsidP="001A151C">
      <w:pPr>
        <w:spacing w:line="220" w:lineRule="atLeast"/>
        <w:ind w:left="1416"/>
        <w:rPr>
          <w:rFonts w:ascii="Verdana" w:hAnsi="Verdana"/>
          <w:sz w:val="17"/>
          <w:szCs w:val="17"/>
        </w:rPr>
      </w:pPr>
      <w:r w:rsidRPr="001A151C">
        <w:rPr>
          <w:rFonts w:ascii="Verdana" w:hAnsi="Verdana"/>
          <w:sz w:val="17"/>
          <w:szCs w:val="17"/>
        </w:rPr>
        <w:t xml:space="preserve">Het medicijngebruik in de wereld is zo divers dat de Nederlandse boer, die </w:t>
      </w:r>
      <w:r w:rsidR="00473174">
        <w:rPr>
          <w:rFonts w:ascii="Verdana" w:hAnsi="Verdana"/>
          <w:sz w:val="17"/>
          <w:szCs w:val="17"/>
        </w:rPr>
        <w:t>zich aan de Nederlandse wet houdt dit als oneerlijk concurrentie ervaart wanneer eindproduct dat met deze niet toegestane middelen is geproduceerd bij de Nederlandse consument terecht komt</w:t>
      </w:r>
      <w:r w:rsidRPr="001A151C">
        <w:rPr>
          <w:rFonts w:ascii="Verdana" w:hAnsi="Verdana"/>
          <w:sz w:val="17"/>
          <w:szCs w:val="17"/>
        </w:rPr>
        <w:t>.</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Zelfs Europa is hierin niet gelijk. Wat hier is verboden, kan niet in andere landen gewoon worden toegestaan.</w:t>
      </w:r>
    </w:p>
    <w:p w:rsidR="00473174" w:rsidRDefault="00473174" w:rsidP="001A151C">
      <w:pPr>
        <w:spacing w:line="220" w:lineRule="atLeast"/>
        <w:ind w:left="1416"/>
        <w:rPr>
          <w:rFonts w:ascii="Verdana" w:hAnsi="Verdana"/>
          <w:sz w:val="17"/>
          <w:szCs w:val="17"/>
        </w:rPr>
      </w:pPr>
      <w:r>
        <w:rPr>
          <w:rFonts w:ascii="Verdana" w:hAnsi="Verdana"/>
          <w:sz w:val="17"/>
          <w:szCs w:val="17"/>
        </w:rPr>
        <w:t xml:space="preserve">Vragen </w:t>
      </w:r>
    </w:p>
    <w:p w:rsidR="00FB066D" w:rsidRDefault="00473174" w:rsidP="00473174">
      <w:pPr>
        <w:pStyle w:val="Lijstalinea"/>
        <w:numPr>
          <w:ilvl w:val="0"/>
          <w:numId w:val="5"/>
        </w:numPr>
        <w:spacing w:line="220" w:lineRule="atLeast"/>
        <w:rPr>
          <w:rFonts w:ascii="Verdana" w:hAnsi="Verdana"/>
          <w:sz w:val="17"/>
          <w:szCs w:val="17"/>
        </w:rPr>
      </w:pPr>
      <w:r>
        <w:rPr>
          <w:rFonts w:ascii="Verdana" w:hAnsi="Verdana"/>
          <w:sz w:val="17"/>
          <w:szCs w:val="17"/>
        </w:rPr>
        <w:t>Waarom wordt de NL consument dit inzicht niet geboden</w:t>
      </w:r>
      <w:r w:rsidR="00FB066D">
        <w:rPr>
          <w:rFonts w:ascii="Verdana" w:hAnsi="Verdana"/>
          <w:sz w:val="17"/>
          <w:szCs w:val="17"/>
        </w:rPr>
        <w:t>?</w:t>
      </w:r>
    </w:p>
    <w:p w:rsidR="00FB066D" w:rsidRDefault="00FB066D" w:rsidP="00473174">
      <w:pPr>
        <w:pStyle w:val="Lijstalinea"/>
        <w:numPr>
          <w:ilvl w:val="0"/>
          <w:numId w:val="5"/>
        </w:numPr>
        <w:spacing w:line="220" w:lineRule="atLeast"/>
        <w:rPr>
          <w:rFonts w:ascii="Verdana" w:hAnsi="Verdana"/>
          <w:sz w:val="17"/>
          <w:szCs w:val="17"/>
        </w:rPr>
      </w:pPr>
      <w:r>
        <w:rPr>
          <w:rFonts w:ascii="Verdana" w:hAnsi="Verdana"/>
          <w:sz w:val="17"/>
          <w:szCs w:val="17"/>
        </w:rPr>
        <w:t>Waarom geen eenduidigheid in toepassing van middelen in de EU?</w:t>
      </w:r>
    </w:p>
    <w:p w:rsidR="00FB066D" w:rsidRDefault="00FB066D" w:rsidP="00FB066D">
      <w:pPr>
        <w:spacing w:line="220" w:lineRule="atLeast"/>
        <w:rPr>
          <w:rFonts w:ascii="Verdana" w:hAnsi="Verdana"/>
          <w:sz w:val="17"/>
          <w:szCs w:val="17"/>
        </w:rPr>
      </w:pPr>
    </w:p>
    <w:p w:rsidR="00FB066D" w:rsidRDefault="00FB066D" w:rsidP="00FB066D">
      <w:pPr>
        <w:spacing w:line="220" w:lineRule="atLeast"/>
        <w:rPr>
          <w:rFonts w:ascii="Verdana" w:hAnsi="Verdana"/>
          <w:sz w:val="17"/>
          <w:szCs w:val="17"/>
        </w:rPr>
      </w:pPr>
    </w:p>
    <w:p w:rsidR="00FB066D" w:rsidRDefault="00FB066D" w:rsidP="00FB066D">
      <w:pPr>
        <w:spacing w:line="220" w:lineRule="atLeast"/>
        <w:rPr>
          <w:rFonts w:ascii="Verdana" w:hAnsi="Verdana"/>
          <w:sz w:val="17"/>
          <w:szCs w:val="17"/>
        </w:rPr>
      </w:pPr>
    </w:p>
    <w:p w:rsidR="00FB066D" w:rsidRDefault="00FB066D" w:rsidP="00FB066D">
      <w:pPr>
        <w:spacing w:line="220" w:lineRule="atLeast"/>
        <w:rPr>
          <w:rFonts w:ascii="Verdana" w:hAnsi="Verdana"/>
          <w:sz w:val="17"/>
          <w:szCs w:val="17"/>
        </w:rPr>
      </w:pPr>
    </w:p>
    <w:p w:rsidR="00FB066D" w:rsidRDefault="00FB066D" w:rsidP="00FB066D">
      <w:pPr>
        <w:spacing w:line="220" w:lineRule="atLeast"/>
        <w:rPr>
          <w:rFonts w:ascii="Verdana" w:hAnsi="Verdana"/>
          <w:sz w:val="17"/>
          <w:szCs w:val="17"/>
        </w:rPr>
      </w:pPr>
    </w:p>
    <w:p w:rsidR="00FB066D" w:rsidRPr="00FB066D" w:rsidRDefault="00FB066D" w:rsidP="00FB066D">
      <w:pPr>
        <w:spacing w:line="220" w:lineRule="atLeast"/>
        <w:rPr>
          <w:rFonts w:ascii="Verdana" w:hAnsi="Verdana"/>
          <w:sz w:val="17"/>
          <w:szCs w:val="17"/>
        </w:rPr>
      </w:pPr>
    </w:p>
    <w:p w:rsidR="00FB066D" w:rsidRDefault="00FB066D" w:rsidP="00473174">
      <w:pPr>
        <w:pStyle w:val="Lijstalinea"/>
        <w:numPr>
          <w:ilvl w:val="0"/>
          <w:numId w:val="5"/>
        </w:numPr>
        <w:spacing w:line="220" w:lineRule="atLeast"/>
        <w:rPr>
          <w:rFonts w:ascii="Verdana" w:hAnsi="Verdana"/>
          <w:sz w:val="17"/>
          <w:szCs w:val="17"/>
        </w:rPr>
      </w:pPr>
      <w:r>
        <w:rPr>
          <w:rFonts w:ascii="Verdana" w:hAnsi="Verdana"/>
          <w:sz w:val="17"/>
          <w:szCs w:val="17"/>
        </w:rPr>
        <w:t>Waarom niet internationaal de toepassing van medicijnen bij de dierlijke productie harm</w:t>
      </w:r>
      <w:r>
        <w:rPr>
          <w:rFonts w:ascii="Verdana" w:hAnsi="Verdana"/>
          <w:sz w:val="17"/>
          <w:szCs w:val="17"/>
        </w:rPr>
        <w:t>o</w:t>
      </w:r>
      <w:r>
        <w:rPr>
          <w:rFonts w:ascii="Verdana" w:hAnsi="Verdana"/>
          <w:sz w:val="17"/>
          <w:szCs w:val="17"/>
        </w:rPr>
        <w:t xml:space="preserve">niseren?. </w:t>
      </w:r>
    </w:p>
    <w:p w:rsidR="00FB066D" w:rsidRDefault="00FB066D" w:rsidP="00FB066D">
      <w:pPr>
        <w:pStyle w:val="Lijstalinea"/>
        <w:spacing w:line="220" w:lineRule="atLeast"/>
        <w:ind w:left="213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Een onderwerp voor </w:t>
      </w:r>
      <w:r w:rsidRPr="00FB066D">
        <w:rPr>
          <w:rFonts w:ascii="Verdana" w:hAnsi="Verdana"/>
          <w:b/>
          <w:sz w:val="17"/>
          <w:szCs w:val="17"/>
        </w:rPr>
        <w:t>Esther de Lange en Jaco Geurts</w:t>
      </w:r>
      <w:r w:rsidRPr="001A151C">
        <w:rPr>
          <w:rFonts w:ascii="Verdana" w:hAnsi="Verdana"/>
          <w:sz w:val="17"/>
          <w:szCs w:val="17"/>
        </w:rPr>
        <w:t>.</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pStyle w:val="Lijstalinea"/>
        <w:numPr>
          <w:ilvl w:val="0"/>
          <w:numId w:val="4"/>
        </w:numPr>
        <w:spacing w:after="200" w:line="220" w:lineRule="atLeast"/>
        <w:ind w:left="2136"/>
        <w:contextualSpacing w:val="0"/>
        <w:rPr>
          <w:rFonts w:ascii="Verdana" w:hAnsi="Verdana"/>
          <w:sz w:val="17"/>
          <w:szCs w:val="17"/>
        </w:rPr>
      </w:pPr>
      <w:r w:rsidRPr="001A151C">
        <w:rPr>
          <w:rFonts w:ascii="Verdana" w:hAnsi="Verdana"/>
          <w:sz w:val="17"/>
          <w:szCs w:val="17"/>
        </w:rPr>
        <w:t>Kringloop op het bedrijf</w:t>
      </w:r>
      <w:r w:rsidR="009625F7">
        <w:rPr>
          <w:rFonts w:ascii="Verdana" w:hAnsi="Verdana"/>
          <w:sz w:val="17"/>
          <w:szCs w:val="17"/>
        </w:rPr>
        <w:t xml:space="preserve"> </w:t>
      </w:r>
      <w:r w:rsidRPr="001A151C">
        <w:rPr>
          <w:rFonts w:ascii="Verdana" w:hAnsi="Verdana"/>
          <w:sz w:val="17"/>
          <w:szCs w:val="17"/>
        </w:rPr>
        <w:t>(combinatie kaas makerij en varkens mogelijk maken)</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Vroeger hadden veel kaasboeren varkens die werden gevoerd met de wei.  Dan sluit op bedrijfsn</w:t>
      </w:r>
      <w:r w:rsidRPr="001A151C">
        <w:rPr>
          <w:rFonts w:ascii="Verdana" w:hAnsi="Verdana"/>
          <w:sz w:val="17"/>
          <w:szCs w:val="17"/>
        </w:rPr>
        <w:t>i</w:t>
      </w:r>
      <w:r w:rsidRPr="001A151C">
        <w:rPr>
          <w:rFonts w:ascii="Verdana" w:hAnsi="Verdana"/>
          <w:sz w:val="17"/>
          <w:szCs w:val="17"/>
        </w:rPr>
        <w:t>veau de kringloop.  Het zorgt er o.a. voor dat er veel minder vervoersbewegingen zijn.  Door de emissiewetgeving met betrekking tot stikstof kunnen er nu op zo'n bedrijf minder koeien worden gehouden omdat de varkens meetellen.  Het provinciale ruimtelijke beleid is thans een blokkade, omdat intensieve veehouderij niet uitgebreid mag worden. Gezien de milieuwetgeving zijn er grote investeringen nodig en dit verplicht grotere dieraantallen.</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Onderwerp voor Esther de Lange, Ellen verkoelen</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FB066D"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FB066D">
        <w:rPr>
          <w:rFonts w:ascii="Verdana" w:hAnsi="Verdana"/>
          <w:b/>
          <w:sz w:val="17"/>
          <w:szCs w:val="17"/>
        </w:rPr>
        <w:t>Hergebruik van</w:t>
      </w:r>
      <w:r w:rsidR="00FB066D">
        <w:rPr>
          <w:rFonts w:ascii="Verdana" w:hAnsi="Verdana"/>
          <w:b/>
          <w:sz w:val="17"/>
          <w:szCs w:val="17"/>
        </w:rPr>
        <w:t xml:space="preserve"> vrijkomende</w:t>
      </w:r>
      <w:r w:rsidRPr="00FB066D">
        <w:rPr>
          <w:rFonts w:ascii="Verdana" w:hAnsi="Verdana"/>
          <w:b/>
          <w:sz w:val="17"/>
          <w:szCs w:val="17"/>
        </w:rPr>
        <w:t xml:space="preserve"> agrarische gebouwen. </w:t>
      </w:r>
    </w:p>
    <w:p w:rsidR="007829B5" w:rsidRDefault="007829B5" w:rsidP="001A151C">
      <w:pPr>
        <w:spacing w:line="220" w:lineRule="atLeast"/>
        <w:ind w:left="1416"/>
        <w:rPr>
          <w:rFonts w:ascii="Verdana" w:hAnsi="Verdana"/>
          <w:sz w:val="17"/>
          <w:szCs w:val="17"/>
        </w:rPr>
      </w:pPr>
      <w:r w:rsidRPr="001A151C">
        <w:rPr>
          <w:rFonts w:ascii="Verdana" w:hAnsi="Verdana"/>
          <w:sz w:val="17"/>
          <w:szCs w:val="17"/>
        </w:rPr>
        <w:t>Als gebouwen leeg komen dan b</w:t>
      </w:r>
      <w:r w:rsidR="00FB066D">
        <w:rPr>
          <w:rFonts w:ascii="Verdana" w:hAnsi="Verdana"/>
          <w:sz w:val="17"/>
          <w:szCs w:val="17"/>
        </w:rPr>
        <w:t xml:space="preserve">lijft de bestemming agrarisch. </w:t>
      </w:r>
      <w:r w:rsidRPr="001A151C">
        <w:rPr>
          <w:rFonts w:ascii="Verdana" w:hAnsi="Verdana"/>
          <w:sz w:val="17"/>
          <w:szCs w:val="17"/>
        </w:rPr>
        <w:t>Een duidelijk beleid van de provincie in de PSV is noodzakelijk. Gedacht moet worden aan meerdere wooneenheden in de huidige g</w:t>
      </w:r>
      <w:r w:rsidRPr="001A151C">
        <w:rPr>
          <w:rFonts w:ascii="Verdana" w:hAnsi="Verdana"/>
          <w:sz w:val="17"/>
          <w:szCs w:val="17"/>
        </w:rPr>
        <w:t>e</w:t>
      </w:r>
      <w:r w:rsidRPr="001A151C">
        <w:rPr>
          <w:rFonts w:ascii="Verdana" w:hAnsi="Verdana"/>
          <w:sz w:val="17"/>
          <w:szCs w:val="17"/>
        </w:rPr>
        <w:t>bouwen of kleine bedrijfjes passend in de huidige gebouwen. De tijd dat één gezin een oude boe</w:t>
      </w:r>
      <w:r w:rsidRPr="001A151C">
        <w:rPr>
          <w:rFonts w:ascii="Verdana" w:hAnsi="Verdana"/>
          <w:sz w:val="17"/>
          <w:szCs w:val="17"/>
        </w:rPr>
        <w:t>r</w:t>
      </w:r>
      <w:r w:rsidRPr="001A151C">
        <w:rPr>
          <w:rFonts w:ascii="Verdana" w:hAnsi="Verdana"/>
          <w:sz w:val="17"/>
          <w:szCs w:val="17"/>
        </w:rPr>
        <w:t>derij kon onderhouden is niet meer.</w:t>
      </w:r>
    </w:p>
    <w:p w:rsidR="00FB066D" w:rsidRPr="001A151C" w:rsidRDefault="00FB066D"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De vraag aan </w:t>
      </w:r>
      <w:r w:rsidRPr="00FB066D">
        <w:rPr>
          <w:rFonts w:ascii="Verdana" w:hAnsi="Verdana"/>
          <w:b/>
          <w:sz w:val="17"/>
          <w:szCs w:val="17"/>
        </w:rPr>
        <w:t>Ellen Verkoelen</w:t>
      </w:r>
      <w:r w:rsidRPr="001A151C">
        <w:rPr>
          <w:rFonts w:ascii="Verdana" w:hAnsi="Verdana"/>
          <w:sz w:val="17"/>
          <w:szCs w:val="17"/>
        </w:rPr>
        <w:t>: Hoe is de stand van zaken.</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FB066D"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FB066D">
        <w:rPr>
          <w:rFonts w:ascii="Verdana" w:hAnsi="Verdana"/>
          <w:b/>
          <w:sz w:val="17"/>
          <w:szCs w:val="17"/>
        </w:rPr>
        <w:t xml:space="preserve">Collectieven natuurbeheer </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Samenwerkingsverbanden in de streek waarbij boeren en andere terreinbeheerders samenwerken. </w:t>
      </w:r>
    </w:p>
    <w:p w:rsidR="00FB066D" w:rsidRDefault="00FB066D"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Voor </w:t>
      </w:r>
      <w:r w:rsidRPr="00FB066D">
        <w:rPr>
          <w:rFonts w:ascii="Verdana" w:hAnsi="Verdana"/>
          <w:b/>
          <w:sz w:val="17"/>
          <w:szCs w:val="17"/>
        </w:rPr>
        <w:t>Ellen Verkoelen</w:t>
      </w:r>
      <w:r w:rsidRPr="001A151C">
        <w:rPr>
          <w:rFonts w:ascii="Verdana" w:hAnsi="Verdana"/>
          <w:sz w:val="17"/>
          <w:szCs w:val="17"/>
        </w:rPr>
        <w:t>: Hoe ver staat het er mee? Wat is de visie van de provincie? Wat is de rol van de provincie bij de vormgeving van deze collectieven?</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7829B5" w:rsidRPr="00FB066D" w:rsidRDefault="007829B5" w:rsidP="001A151C">
      <w:pPr>
        <w:pStyle w:val="Lijstalinea"/>
        <w:numPr>
          <w:ilvl w:val="0"/>
          <w:numId w:val="4"/>
        </w:numPr>
        <w:spacing w:after="200" w:line="220" w:lineRule="atLeast"/>
        <w:ind w:left="2136"/>
        <w:contextualSpacing w:val="0"/>
        <w:rPr>
          <w:rFonts w:ascii="Verdana" w:hAnsi="Verdana"/>
          <w:b/>
          <w:sz w:val="17"/>
          <w:szCs w:val="17"/>
        </w:rPr>
      </w:pPr>
      <w:r w:rsidRPr="00FB066D">
        <w:rPr>
          <w:rFonts w:ascii="Verdana" w:hAnsi="Verdana"/>
          <w:b/>
          <w:sz w:val="17"/>
          <w:szCs w:val="17"/>
        </w:rPr>
        <w:t>Ganzenproblematiek.</w:t>
      </w: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We vragen ons af of de problematiek met de huidige afschotvergunningen wel beheersbaar is. We denken van niet. Boeren die te maken hebben met ganzenschade geven steeds meer aan dat zij geen duurzame bedrijfsvoering kunnen doen.</w:t>
      </w:r>
    </w:p>
    <w:p w:rsidR="00FB066D" w:rsidRDefault="00FB066D"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r w:rsidRPr="001A151C">
        <w:rPr>
          <w:rFonts w:ascii="Verdana" w:hAnsi="Verdana"/>
          <w:sz w:val="17"/>
          <w:szCs w:val="17"/>
        </w:rPr>
        <w:t xml:space="preserve">De provincie zou deze problematiek effectiever moeten aanpakken. Punt voor </w:t>
      </w:r>
      <w:r w:rsidRPr="00FB066D">
        <w:rPr>
          <w:rFonts w:ascii="Verdana" w:hAnsi="Verdana"/>
          <w:b/>
          <w:sz w:val="17"/>
          <w:szCs w:val="17"/>
        </w:rPr>
        <w:t>Ellen Verkoelen.</w:t>
      </w:r>
    </w:p>
    <w:p w:rsidR="007829B5" w:rsidRPr="001A151C" w:rsidRDefault="007829B5" w:rsidP="001A151C">
      <w:pPr>
        <w:spacing w:line="220" w:lineRule="atLeast"/>
        <w:ind w:left="1416"/>
        <w:rPr>
          <w:rFonts w:ascii="Verdana" w:hAnsi="Verdana"/>
          <w:sz w:val="17"/>
          <w:szCs w:val="17"/>
        </w:rPr>
      </w:pPr>
    </w:p>
    <w:p w:rsidR="007829B5" w:rsidRPr="001A151C" w:rsidRDefault="007829B5" w:rsidP="001A151C">
      <w:pPr>
        <w:spacing w:line="220" w:lineRule="atLeast"/>
        <w:ind w:left="1416"/>
        <w:rPr>
          <w:rFonts w:ascii="Verdana" w:hAnsi="Verdana"/>
          <w:sz w:val="17"/>
          <w:szCs w:val="17"/>
        </w:rPr>
      </w:pPr>
    </w:p>
    <w:p w:rsidR="00241CFC" w:rsidRPr="001A151C" w:rsidRDefault="00241CFC" w:rsidP="001A151C">
      <w:pPr>
        <w:spacing w:line="220" w:lineRule="atLeast"/>
        <w:ind w:left="708"/>
        <w:rPr>
          <w:rFonts w:ascii="Verdana" w:hAnsi="Verdana"/>
          <w:sz w:val="17"/>
          <w:szCs w:val="17"/>
        </w:rPr>
      </w:pPr>
    </w:p>
    <w:sectPr w:rsidR="00241CFC" w:rsidRPr="001A151C" w:rsidSect="00C31698">
      <w:footerReference w:type="default" r:id="rId8"/>
      <w:headerReference w:type="first" r:id="rId9"/>
      <w:footerReference w:type="first" r:id="rId10"/>
      <w:pgSz w:w="11906" w:h="16838" w:code="9"/>
      <w:pgMar w:top="187" w:right="1418" w:bottom="567" w:left="45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56" w:rsidRDefault="005C4856" w:rsidP="006F50CF">
      <w:r>
        <w:separator/>
      </w:r>
    </w:p>
  </w:endnote>
  <w:endnote w:type="continuationSeparator" w:id="0">
    <w:p w:rsidR="005C4856" w:rsidRDefault="005C4856" w:rsidP="006F5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18150"/>
      <w:docPartObj>
        <w:docPartGallery w:val="Page Numbers (Bottom of Page)"/>
        <w:docPartUnique/>
      </w:docPartObj>
    </w:sdtPr>
    <w:sdtContent>
      <w:p w:rsidR="007829B5" w:rsidRDefault="00EF167D">
        <w:pPr>
          <w:pStyle w:val="Voettekst"/>
          <w:jc w:val="right"/>
        </w:pPr>
        <w:fldSimple w:instr=" PAGE   \* MERGEFORMAT ">
          <w:r w:rsidR="00E328FD">
            <w:rPr>
              <w:noProof/>
            </w:rPr>
            <w:t>2</w:t>
          </w:r>
        </w:fldSimple>
      </w:p>
    </w:sdtContent>
  </w:sdt>
  <w:p w:rsidR="00A4291A" w:rsidRDefault="00A4291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1A" w:rsidRPr="00991CD0" w:rsidRDefault="00A4291A" w:rsidP="007860A3">
    <w:pPr>
      <w:pStyle w:val="Voettekst"/>
      <w:jc w:val="center"/>
      <w:rPr>
        <w:rFonts w:ascii="Georgia" w:hAnsi="Georgia"/>
        <w:i/>
        <w:color w:val="008066"/>
      </w:rPr>
    </w:pPr>
    <w:r w:rsidRPr="00991CD0">
      <w:rPr>
        <w:rFonts w:ascii="Georgia" w:hAnsi="Georgia"/>
        <w:i/>
        <w:color w:val="008066"/>
      </w:rPr>
      <w:t>---------------------------------------------------------------------------------------------------------------</w:t>
    </w:r>
  </w:p>
  <w:p w:rsidR="00A4291A" w:rsidRPr="00991CD0" w:rsidRDefault="00A4291A" w:rsidP="00991CD0">
    <w:pPr>
      <w:pStyle w:val="Voettekst"/>
      <w:jc w:val="center"/>
      <w:rPr>
        <w:rFonts w:ascii="Arial" w:hAnsi="Arial"/>
        <w:color w:val="008066"/>
        <w:sz w:val="18"/>
        <w:szCs w:val="20"/>
      </w:rPr>
    </w:pPr>
    <w:r w:rsidRPr="00991CD0">
      <w:rPr>
        <w:rFonts w:ascii="Arial" w:hAnsi="Arial"/>
        <w:color w:val="008066"/>
        <w:sz w:val="18"/>
        <w:szCs w:val="20"/>
      </w:rPr>
      <w:t xml:space="preserve">Secretaris: Aat Kranenburg, </w:t>
    </w:r>
    <w:proofErr w:type="spellStart"/>
    <w:r w:rsidRPr="00991CD0">
      <w:rPr>
        <w:rFonts w:ascii="Arial" w:hAnsi="Arial"/>
        <w:color w:val="008066"/>
        <w:sz w:val="18"/>
        <w:szCs w:val="20"/>
      </w:rPr>
      <w:t>Veursestraatweg</w:t>
    </w:r>
    <w:proofErr w:type="spellEnd"/>
    <w:r w:rsidRPr="00991CD0">
      <w:rPr>
        <w:rFonts w:ascii="Arial" w:hAnsi="Arial"/>
        <w:color w:val="008066"/>
        <w:sz w:val="18"/>
        <w:szCs w:val="20"/>
      </w:rPr>
      <w:t xml:space="preserve"> 191,  2264 EG  Leidschendam,  t: 0621 870 123, e: info@ajkranenburg.nl</w:t>
    </w:r>
  </w:p>
  <w:p w:rsidR="00A4291A" w:rsidRPr="00ED2211" w:rsidRDefault="00A4291A">
    <w:pPr>
      <w:pStyle w:val="Voettekst"/>
      <w:rPr>
        <w:rFonts w:ascii="Georgia" w:hAnsi="Georgia"/>
        <w:i/>
      </w:rPr>
    </w:pPr>
  </w:p>
  <w:p w:rsidR="00A4291A" w:rsidRDefault="00A4291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56" w:rsidRDefault="005C4856" w:rsidP="006F50CF">
      <w:r>
        <w:separator/>
      </w:r>
    </w:p>
  </w:footnote>
  <w:footnote w:type="continuationSeparator" w:id="0">
    <w:p w:rsidR="005C4856" w:rsidRDefault="005C4856" w:rsidP="006F50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91A" w:rsidRPr="00EE7068" w:rsidRDefault="00A4291A">
    <w:pPr>
      <w:pStyle w:val="Koptekst"/>
      <w:rPr>
        <w:rFonts w:asciiTheme="majorHAnsi" w:hAnsiTheme="majorHAnsi" w:cstheme="majorHAnsi"/>
        <w:b/>
        <w:color w:val="008066"/>
        <w:sz w:val="28"/>
        <w:szCs w:val="28"/>
      </w:rPr>
    </w:pPr>
    <w:r w:rsidRPr="006F50CF">
      <w:rPr>
        <w:noProof/>
      </w:rPr>
      <w:drawing>
        <wp:inline distT="0" distB="0" distL="0" distR="0">
          <wp:extent cx="833804" cy="833804"/>
          <wp:effectExtent l="19050" t="0" r="4396" b="0"/>
          <wp:docPr id="2" name="Afbeelding 1" descr="C:\Users\GEBRUI~1\AppData\Local\Temp\Rar$DI08.140\C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1\AppData\Local\Temp\Rar$DI08.140\CDA Logo.png"/>
                  <pic:cNvPicPr>
                    <a:picLocks noChangeAspect="1" noChangeArrowheads="1"/>
                  </pic:cNvPicPr>
                </pic:nvPicPr>
                <pic:blipFill>
                  <a:blip r:embed="rId1"/>
                  <a:srcRect/>
                  <a:stretch>
                    <a:fillRect/>
                  </a:stretch>
                </pic:blipFill>
                <pic:spPr bwMode="auto">
                  <a:xfrm>
                    <a:off x="0" y="0"/>
                    <a:ext cx="834883" cy="834883"/>
                  </a:xfrm>
                  <a:prstGeom prst="rect">
                    <a:avLst/>
                  </a:prstGeom>
                  <a:noFill/>
                  <a:ln w="9525">
                    <a:noFill/>
                    <a:miter lim="800000"/>
                    <a:headEnd/>
                    <a:tailEnd/>
                  </a:ln>
                </pic:spPr>
              </pic:pic>
            </a:graphicData>
          </a:graphic>
        </wp:inline>
      </w:drawing>
    </w:r>
    <w:r w:rsidR="0023564B">
      <w:rPr>
        <w:rFonts w:asciiTheme="majorHAnsi" w:hAnsiTheme="majorHAnsi" w:cstheme="majorHAnsi"/>
        <w:b/>
        <w:color w:val="008066"/>
        <w:sz w:val="36"/>
        <w:szCs w:val="36"/>
      </w:rPr>
      <w:t xml:space="preserve">   </w:t>
    </w:r>
    <w:r w:rsidRPr="00EE7068">
      <w:rPr>
        <w:rFonts w:asciiTheme="majorHAnsi" w:hAnsiTheme="majorHAnsi" w:cstheme="majorHAnsi"/>
        <w:b/>
        <w:color w:val="008066"/>
        <w:sz w:val="28"/>
        <w:szCs w:val="28"/>
      </w:rPr>
      <w:t>Agrarisch Platform Zuid-Holland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4723D"/>
    <w:multiLevelType w:val="hybridMultilevel"/>
    <w:tmpl w:val="B24C7EBA"/>
    <w:lvl w:ilvl="0" w:tplc="9010456E">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33A325A4"/>
    <w:multiLevelType w:val="hybridMultilevel"/>
    <w:tmpl w:val="C9B4AA3A"/>
    <w:lvl w:ilvl="0" w:tplc="76BA51FC">
      <w:start w:val="1"/>
      <w:numFmt w:val="bullet"/>
      <w:lvlText w:val="-"/>
      <w:lvlJc w:val="left"/>
      <w:pPr>
        <w:ind w:left="2062" w:hanging="360"/>
      </w:pPr>
      <w:rPr>
        <w:rFonts w:ascii="Verdana" w:hAnsi="Verdana" w:hint="default"/>
      </w:rPr>
    </w:lvl>
    <w:lvl w:ilvl="1" w:tplc="04130003" w:tentative="1">
      <w:start w:val="1"/>
      <w:numFmt w:val="bullet"/>
      <w:lvlText w:val="o"/>
      <w:lvlJc w:val="left"/>
      <w:pPr>
        <w:ind w:left="2782" w:hanging="360"/>
      </w:pPr>
      <w:rPr>
        <w:rFonts w:ascii="Courier New" w:hAnsi="Courier New" w:cs="Courier New" w:hint="default"/>
      </w:rPr>
    </w:lvl>
    <w:lvl w:ilvl="2" w:tplc="04130005" w:tentative="1">
      <w:start w:val="1"/>
      <w:numFmt w:val="bullet"/>
      <w:lvlText w:val=""/>
      <w:lvlJc w:val="left"/>
      <w:pPr>
        <w:ind w:left="3502" w:hanging="360"/>
      </w:pPr>
      <w:rPr>
        <w:rFonts w:ascii="Wingdings" w:hAnsi="Wingdings" w:hint="default"/>
      </w:rPr>
    </w:lvl>
    <w:lvl w:ilvl="3" w:tplc="04130001" w:tentative="1">
      <w:start w:val="1"/>
      <w:numFmt w:val="bullet"/>
      <w:lvlText w:val=""/>
      <w:lvlJc w:val="left"/>
      <w:pPr>
        <w:ind w:left="4222" w:hanging="360"/>
      </w:pPr>
      <w:rPr>
        <w:rFonts w:ascii="Symbol" w:hAnsi="Symbol" w:hint="default"/>
      </w:rPr>
    </w:lvl>
    <w:lvl w:ilvl="4" w:tplc="04130003" w:tentative="1">
      <w:start w:val="1"/>
      <w:numFmt w:val="bullet"/>
      <w:lvlText w:val="o"/>
      <w:lvlJc w:val="left"/>
      <w:pPr>
        <w:ind w:left="4942" w:hanging="360"/>
      </w:pPr>
      <w:rPr>
        <w:rFonts w:ascii="Courier New" w:hAnsi="Courier New" w:cs="Courier New" w:hint="default"/>
      </w:rPr>
    </w:lvl>
    <w:lvl w:ilvl="5" w:tplc="04130005" w:tentative="1">
      <w:start w:val="1"/>
      <w:numFmt w:val="bullet"/>
      <w:lvlText w:val=""/>
      <w:lvlJc w:val="left"/>
      <w:pPr>
        <w:ind w:left="5662" w:hanging="360"/>
      </w:pPr>
      <w:rPr>
        <w:rFonts w:ascii="Wingdings" w:hAnsi="Wingdings" w:hint="default"/>
      </w:rPr>
    </w:lvl>
    <w:lvl w:ilvl="6" w:tplc="04130001" w:tentative="1">
      <w:start w:val="1"/>
      <w:numFmt w:val="bullet"/>
      <w:lvlText w:val=""/>
      <w:lvlJc w:val="left"/>
      <w:pPr>
        <w:ind w:left="6382" w:hanging="360"/>
      </w:pPr>
      <w:rPr>
        <w:rFonts w:ascii="Symbol" w:hAnsi="Symbol" w:hint="default"/>
      </w:rPr>
    </w:lvl>
    <w:lvl w:ilvl="7" w:tplc="04130003" w:tentative="1">
      <w:start w:val="1"/>
      <w:numFmt w:val="bullet"/>
      <w:lvlText w:val="o"/>
      <w:lvlJc w:val="left"/>
      <w:pPr>
        <w:ind w:left="7102" w:hanging="360"/>
      </w:pPr>
      <w:rPr>
        <w:rFonts w:ascii="Courier New" w:hAnsi="Courier New" w:cs="Courier New" w:hint="default"/>
      </w:rPr>
    </w:lvl>
    <w:lvl w:ilvl="8" w:tplc="04130005" w:tentative="1">
      <w:start w:val="1"/>
      <w:numFmt w:val="bullet"/>
      <w:lvlText w:val=""/>
      <w:lvlJc w:val="left"/>
      <w:pPr>
        <w:ind w:left="7822" w:hanging="360"/>
      </w:pPr>
      <w:rPr>
        <w:rFonts w:ascii="Wingdings" w:hAnsi="Wingdings" w:hint="default"/>
      </w:rPr>
    </w:lvl>
  </w:abstractNum>
  <w:abstractNum w:abstractNumId="2">
    <w:nsid w:val="45E77E3F"/>
    <w:multiLevelType w:val="hybridMultilevel"/>
    <w:tmpl w:val="FDFC796C"/>
    <w:lvl w:ilvl="0" w:tplc="9010456E">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nsid w:val="49AF062A"/>
    <w:multiLevelType w:val="hybridMultilevel"/>
    <w:tmpl w:val="13E22868"/>
    <w:lvl w:ilvl="0" w:tplc="0413000F">
      <w:start w:val="1"/>
      <w:numFmt w:val="decimal"/>
      <w:lvlText w:val="%1."/>
      <w:lvlJc w:val="left"/>
      <w:pPr>
        <w:ind w:left="720" w:hanging="360"/>
      </w:pPr>
      <w:rPr>
        <w:rFonts w:ascii="Times New Roman" w:hAnsi="Times New Roman" w:hint="default"/>
      </w:rPr>
    </w:lvl>
    <w:lvl w:ilvl="1" w:tplc="04130019">
      <w:start w:val="1"/>
      <w:numFmt w:val="lowerLetter"/>
      <w:lvlText w:val="%2."/>
      <w:lvlJc w:val="left"/>
      <w:pPr>
        <w:ind w:left="1440" w:hanging="360"/>
      </w:pPr>
      <w:rPr>
        <w:rFonts w:ascii="Times New Roman" w:hAnsi="Times New Roman"/>
      </w:rPr>
    </w:lvl>
    <w:lvl w:ilvl="2" w:tplc="0413001B">
      <w:start w:val="1"/>
      <w:numFmt w:val="lowerRoman"/>
      <w:lvlText w:val="%3."/>
      <w:lvlJc w:val="right"/>
      <w:pPr>
        <w:ind w:left="2160" w:hanging="180"/>
      </w:pPr>
      <w:rPr>
        <w:rFonts w:ascii="Times New Roman" w:hAnsi="Times New Roman"/>
      </w:rPr>
    </w:lvl>
    <w:lvl w:ilvl="3" w:tplc="0413000F">
      <w:start w:val="1"/>
      <w:numFmt w:val="decimal"/>
      <w:lvlText w:val="%4."/>
      <w:lvlJc w:val="left"/>
      <w:pPr>
        <w:ind w:left="2880" w:hanging="360"/>
      </w:pPr>
      <w:rPr>
        <w:rFonts w:ascii="Times New Roman" w:hAnsi="Times New Roman"/>
      </w:rPr>
    </w:lvl>
    <w:lvl w:ilvl="4" w:tplc="04130019">
      <w:start w:val="1"/>
      <w:numFmt w:val="lowerLetter"/>
      <w:lvlText w:val="%5."/>
      <w:lvlJc w:val="left"/>
      <w:pPr>
        <w:ind w:left="3600" w:hanging="360"/>
      </w:pPr>
      <w:rPr>
        <w:rFonts w:ascii="Times New Roman" w:hAnsi="Times New Roman"/>
      </w:rPr>
    </w:lvl>
    <w:lvl w:ilvl="5" w:tplc="0413001B">
      <w:start w:val="1"/>
      <w:numFmt w:val="lowerRoman"/>
      <w:lvlText w:val="%6."/>
      <w:lvlJc w:val="right"/>
      <w:pPr>
        <w:ind w:left="4320" w:hanging="180"/>
      </w:pPr>
      <w:rPr>
        <w:rFonts w:ascii="Times New Roman" w:hAnsi="Times New Roman"/>
      </w:rPr>
    </w:lvl>
    <w:lvl w:ilvl="6" w:tplc="0413000F">
      <w:start w:val="1"/>
      <w:numFmt w:val="decimal"/>
      <w:lvlText w:val="%7."/>
      <w:lvlJc w:val="left"/>
      <w:pPr>
        <w:ind w:left="5040" w:hanging="360"/>
      </w:pPr>
      <w:rPr>
        <w:rFonts w:ascii="Times New Roman" w:hAnsi="Times New Roman"/>
      </w:rPr>
    </w:lvl>
    <w:lvl w:ilvl="7" w:tplc="04130019">
      <w:start w:val="1"/>
      <w:numFmt w:val="lowerLetter"/>
      <w:lvlText w:val="%8."/>
      <w:lvlJc w:val="left"/>
      <w:pPr>
        <w:ind w:left="5760" w:hanging="360"/>
      </w:pPr>
      <w:rPr>
        <w:rFonts w:ascii="Times New Roman" w:hAnsi="Times New Roman"/>
      </w:rPr>
    </w:lvl>
    <w:lvl w:ilvl="8" w:tplc="0413001B">
      <w:start w:val="1"/>
      <w:numFmt w:val="lowerRoman"/>
      <w:lvlText w:val="%9."/>
      <w:lvlJc w:val="right"/>
      <w:pPr>
        <w:ind w:left="6480" w:hanging="180"/>
      </w:pPr>
      <w:rPr>
        <w:rFonts w:ascii="Times New Roman" w:hAnsi="Times New Roman"/>
      </w:rPr>
    </w:lvl>
  </w:abstractNum>
  <w:abstractNum w:abstractNumId="4">
    <w:nsid w:val="658D12DD"/>
    <w:multiLevelType w:val="hybridMultilevel"/>
    <w:tmpl w:val="E69A4F34"/>
    <w:lvl w:ilvl="0" w:tplc="0CDA580A">
      <w:start w:val="1"/>
      <w:numFmt w:val="decimal"/>
      <w:lvlText w:val="%1."/>
      <w:lvlJc w:val="left"/>
      <w:pPr>
        <w:ind w:left="360" w:hanging="360"/>
      </w:pPr>
      <w:rPr>
        <w:rFonts w:hint="default"/>
        <w:b/>
        <w:i w:val="0"/>
      </w:rPr>
    </w:lvl>
    <w:lvl w:ilvl="1" w:tplc="219A7E26">
      <w:start w:val="1"/>
      <w:numFmt w:val="lowerLetter"/>
      <w:lvlText w:val="%2."/>
      <w:lvlJc w:val="left"/>
      <w:pPr>
        <w:ind w:left="735" w:hanging="375"/>
      </w:pPr>
      <w:rPr>
        <w:rFonts w:hint="default"/>
        <w:b w:val="0"/>
        <w:i w:val="0"/>
      </w:rPr>
    </w:lvl>
    <w:lvl w:ilvl="2" w:tplc="0413001B">
      <w:start w:val="1"/>
      <w:numFmt w:val="lowerRoman"/>
      <w:lvlText w:val="%3."/>
      <w:lvlJc w:val="right"/>
      <w:pPr>
        <w:ind w:left="1440" w:hanging="180"/>
      </w:pPr>
    </w:lvl>
    <w:lvl w:ilvl="3" w:tplc="31D05946">
      <w:start w:val="1"/>
      <w:numFmt w:val="lowerLetter"/>
      <w:lvlText w:val="%4."/>
      <w:lvlJc w:val="left"/>
      <w:pPr>
        <w:ind w:left="2160" w:hanging="360"/>
      </w:pPr>
      <w:rPr>
        <w:rFonts w:hint="default"/>
      </w:r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autoHyphenation/>
  <w:hyphenationZone w:val="425"/>
  <w:drawingGridHorizontalSpacing w:val="120"/>
  <w:displayHorizontalDrawingGridEvery w:val="2"/>
  <w:displayVerticalDrawingGridEvery w:val="2"/>
  <w:characterSpacingControl w:val="doNotCompress"/>
  <w:hdrShapeDefaults>
    <o:shapedefaults v:ext="edit" spidmax="31746"/>
  </w:hdrShapeDefaults>
  <w:footnotePr>
    <w:footnote w:id="-1"/>
    <w:footnote w:id="0"/>
  </w:footnotePr>
  <w:endnotePr>
    <w:endnote w:id="-1"/>
    <w:endnote w:id="0"/>
  </w:endnotePr>
  <w:compat/>
  <w:rsids>
    <w:rsidRoot w:val="006F50CF"/>
    <w:rsid w:val="001112CC"/>
    <w:rsid w:val="00144812"/>
    <w:rsid w:val="00166003"/>
    <w:rsid w:val="00192758"/>
    <w:rsid w:val="001A151C"/>
    <w:rsid w:val="001D20FA"/>
    <w:rsid w:val="00213036"/>
    <w:rsid w:val="0022028A"/>
    <w:rsid w:val="0023564B"/>
    <w:rsid w:val="00241CFC"/>
    <w:rsid w:val="00254F6F"/>
    <w:rsid w:val="00286CF9"/>
    <w:rsid w:val="0038109A"/>
    <w:rsid w:val="003B68F3"/>
    <w:rsid w:val="0041753A"/>
    <w:rsid w:val="004378AF"/>
    <w:rsid w:val="00473174"/>
    <w:rsid w:val="00484998"/>
    <w:rsid w:val="004D34E1"/>
    <w:rsid w:val="005C1C91"/>
    <w:rsid w:val="005C4856"/>
    <w:rsid w:val="00613B9F"/>
    <w:rsid w:val="00684BC4"/>
    <w:rsid w:val="006E4309"/>
    <w:rsid w:val="006F50CF"/>
    <w:rsid w:val="0070223D"/>
    <w:rsid w:val="007177A5"/>
    <w:rsid w:val="00745F76"/>
    <w:rsid w:val="007829B5"/>
    <w:rsid w:val="007860A3"/>
    <w:rsid w:val="00794009"/>
    <w:rsid w:val="007A31D4"/>
    <w:rsid w:val="007A5B96"/>
    <w:rsid w:val="0081128C"/>
    <w:rsid w:val="00866A74"/>
    <w:rsid w:val="008F28FA"/>
    <w:rsid w:val="00901C7D"/>
    <w:rsid w:val="00950AC1"/>
    <w:rsid w:val="009625F7"/>
    <w:rsid w:val="00991CD0"/>
    <w:rsid w:val="009C4EF5"/>
    <w:rsid w:val="00A116FC"/>
    <w:rsid w:val="00A4291A"/>
    <w:rsid w:val="00AE1D94"/>
    <w:rsid w:val="00B52336"/>
    <w:rsid w:val="00B957BD"/>
    <w:rsid w:val="00BB4358"/>
    <w:rsid w:val="00BC4DAA"/>
    <w:rsid w:val="00C16BC5"/>
    <w:rsid w:val="00C31698"/>
    <w:rsid w:val="00C32E3E"/>
    <w:rsid w:val="00C558C3"/>
    <w:rsid w:val="00C70925"/>
    <w:rsid w:val="00C74843"/>
    <w:rsid w:val="00CA2D56"/>
    <w:rsid w:val="00DE2A41"/>
    <w:rsid w:val="00DF1A37"/>
    <w:rsid w:val="00DF51F8"/>
    <w:rsid w:val="00E328FD"/>
    <w:rsid w:val="00E40D59"/>
    <w:rsid w:val="00E9775E"/>
    <w:rsid w:val="00ED2211"/>
    <w:rsid w:val="00EE7068"/>
    <w:rsid w:val="00EF167D"/>
    <w:rsid w:val="00F24D13"/>
    <w:rsid w:val="00F30A49"/>
    <w:rsid w:val="00F62943"/>
    <w:rsid w:val="00FB066D"/>
    <w:rsid w:val="00FC1F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Arial"/>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C4EF5"/>
    <w:pPr>
      <w:spacing w:after="0" w:line="240" w:lineRule="auto"/>
    </w:pPr>
    <w:rPr>
      <w:rFonts w:ascii="Times New Roman" w:eastAsia="Times New Roman" w:hAnsi="Times New Roman" w:cs="Times New Roman"/>
      <w:sz w:val="24"/>
      <w:szCs w:val="24"/>
      <w:lang w:val="nl-NL" w:eastAsia="nl-NL" w:bidi="ar-SA"/>
    </w:rPr>
  </w:style>
  <w:style w:type="paragraph" w:styleId="Kop1">
    <w:name w:val="heading 1"/>
    <w:basedOn w:val="Standaard"/>
    <w:next w:val="Standaard"/>
    <w:link w:val="Kop1Char"/>
    <w:uiPriority w:val="9"/>
    <w:qFormat/>
    <w:rsid w:val="006E4309"/>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6E4309"/>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6E4309"/>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6E4309"/>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6E4309"/>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6E4309"/>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6E4309"/>
    <w:pPr>
      <w:spacing w:before="240" w:after="60"/>
      <w:outlineLvl w:val="6"/>
    </w:pPr>
  </w:style>
  <w:style w:type="paragraph" w:styleId="Kop8">
    <w:name w:val="heading 8"/>
    <w:basedOn w:val="Standaard"/>
    <w:next w:val="Standaard"/>
    <w:link w:val="Kop8Char"/>
    <w:uiPriority w:val="9"/>
    <w:semiHidden/>
    <w:unhideWhenUsed/>
    <w:qFormat/>
    <w:rsid w:val="006E4309"/>
    <w:pPr>
      <w:spacing w:before="240" w:after="60"/>
      <w:outlineLvl w:val="7"/>
    </w:pPr>
    <w:rPr>
      <w:i/>
      <w:iCs/>
    </w:rPr>
  </w:style>
  <w:style w:type="paragraph" w:styleId="Kop9">
    <w:name w:val="heading 9"/>
    <w:basedOn w:val="Standaard"/>
    <w:next w:val="Standaard"/>
    <w:link w:val="Kop9Char"/>
    <w:uiPriority w:val="9"/>
    <w:semiHidden/>
    <w:unhideWhenUsed/>
    <w:qFormat/>
    <w:rsid w:val="006E4309"/>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E4309"/>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6E4309"/>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6E4309"/>
    <w:rPr>
      <w:rFonts w:asciiTheme="majorHAnsi" w:eastAsiaTheme="majorEastAsia" w:hAnsiTheme="majorHAnsi"/>
      <w:b/>
      <w:bCs/>
      <w:sz w:val="26"/>
      <w:szCs w:val="26"/>
    </w:rPr>
  </w:style>
  <w:style w:type="character" w:customStyle="1" w:styleId="Kop4Char">
    <w:name w:val="Kop 4 Char"/>
    <w:basedOn w:val="Standaardalinea-lettertype"/>
    <w:link w:val="Kop4"/>
    <w:uiPriority w:val="9"/>
    <w:rsid w:val="006E4309"/>
    <w:rPr>
      <w:b/>
      <w:bCs/>
      <w:sz w:val="28"/>
      <w:szCs w:val="28"/>
    </w:rPr>
  </w:style>
  <w:style w:type="character" w:customStyle="1" w:styleId="Kop5Char">
    <w:name w:val="Kop 5 Char"/>
    <w:basedOn w:val="Standaardalinea-lettertype"/>
    <w:link w:val="Kop5"/>
    <w:uiPriority w:val="9"/>
    <w:semiHidden/>
    <w:rsid w:val="006E4309"/>
    <w:rPr>
      <w:b/>
      <w:bCs/>
      <w:i/>
      <w:iCs/>
      <w:sz w:val="26"/>
      <w:szCs w:val="26"/>
    </w:rPr>
  </w:style>
  <w:style w:type="character" w:customStyle="1" w:styleId="Kop6Char">
    <w:name w:val="Kop 6 Char"/>
    <w:basedOn w:val="Standaardalinea-lettertype"/>
    <w:link w:val="Kop6"/>
    <w:uiPriority w:val="9"/>
    <w:semiHidden/>
    <w:rsid w:val="006E4309"/>
    <w:rPr>
      <w:b/>
      <w:bCs/>
    </w:rPr>
  </w:style>
  <w:style w:type="character" w:customStyle="1" w:styleId="Kop7Char">
    <w:name w:val="Kop 7 Char"/>
    <w:basedOn w:val="Standaardalinea-lettertype"/>
    <w:link w:val="Kop7"/>
    <w:uiPriority w:val="9"/>
    <w:semiHidden/>
    <w:rsid w:val="006E4309"/>
    <w:rPr>
      <w:sz w:val="24"/>
      <w:szCs w:val="24"/>
    </w:rPr>
  </w:style>
  <w:style w:type="character" w:customStyle="1" w:styleId="Kop8Char">
    <w:name w:val="Kop 8 Char"/>
    <w:basedOn w:val="Standaardalinea-lettertype"/>
    <w:link w:val="Kop8"/>
    <w:uiPriority w:val="9"/>
    <w:semiHidden/>
    <w:rsid w:val="006E4309"/>
    <w:rPr>
      <w:i/>
      <w:iCs/>
      <w:sz w:val="24"/>
      <w:szCs w:val="24"/>
    </w:rPr>
  </w:style>
  <w:style w:type="character" w:customStyle="1" w:styleId="Kop9Char">
    <w:name w:val="Kop 9 Char"/>
    <w:basedOn w:val="Standaardalinea-lettertype"/>
    <w:link w:val="Kop9"/>
    <w:uiPriority w:val="9"/>
    <w:semiHidden/>
    <w:rsid w:val="006E4309"/>
    <w:rPr>
      <w:rFonts w:asciiTheme="majorHAnsi" w:eastAsiaTheme="majorEastAsia" w:hAnsiTheme="majorHAnsi"/>
    </w:rPr>
  </w:style>
  <w:style w:type="paragraph" w:styleId="Titel">
    <w:name w:val="Title"/>
    <w:basedOn w:val="Standaard"/>
    <w:next w:val="Standaard"/>
    <w:link w:val="TitelChar"/>
    <w:uiPriority w:val="10"/>
    <w:qFormat/>
    <w:rsid w:val="006E4309"/>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6E4309"/>
    <w:rPr>
      <w:rFonts w:asciiTheme="majorHAnsi" w:eastAsiaTheme="majorEastAsia" w:hAnsiTheme="majorHAnsi"/>
      <w:b/>
      <w:bCs/>
      <w:kern w:val="28"/>
      <w:sz w:val="32"/>
      <w:szCs w:val="32"/>
    </w:rPr>
  </w:style>
  <w:style w:type="paragraph" w:styleId="Subtitel">
    <w:name w:val="Subtitle"/>
    <w:basedOn w:val="Standaard"/>
    <w:next w:val="Standaard"/>
    <w:link w:val="SubtitelChar"/>
    <w:uiPriority w:val="11"/>
    <w:qFormat/>
    <w:rsid w:val="006E4309"/>
    <w:pPr>
      <w:spacing w:after="60"/>
      <w:jc w:val="center"/>
      <w:outlineLvl w:val="1"/>
    </w:pPr>
    <w:rPr>
      <w:rFonts w:asciiTheme="majorHAnsi" w:eastAsiaTheme="majorEastAsia" w:hAnsiTheme="majorHAnsi"/>
    </w:rPr>
  </w:style>
  <w:style w:type="character" w:customStyle="1" w:styleId="SubtitelChar">
    <w:name w:val="Subtitel Char"/>
    <w:basedOn w:val="Standaardalinea-lettertype"/>
    <w:link w:val="Subtitel"/>
    <w:uiPriority w:val="11"/>
    <w:rsid w:val="006E4309"/>
    <w:rPr>
      <w:rFonts w:asciiTheme="majorHAnsi" w:eastAsiaTheme="majorEastAsia" w:hAnsiTheme="majorHAnsi"/>
      <w:sz w:val="24"/>
      <w:szCs w:val="24"/>
    </w:rPr>
  </w:style>
  <w:style w:type="character" w:styleId="Zwaar">
    <w:name w:val="Strong"/>
    <w:basedOn w:val="Standaardalinea-lettertype"/>
    <w:uiPriority w:val="22"/>
    <w:qFormat/>
    <w:rsid w:val="006E4309"/>
    <w:rPr>
      <w:b/>
      <w:bCs/>
    </w:rPr>
  </w:style>
  <w:style w:type="character" w:styleId="Nadruk">
    <w:name w:val="Emphasis"/>
    <w:basedOn w:val="Standaardalinea-lettertype"/>
    <w:uiPriority w:val="20"/>
    <w:qFormat/>
    <w:rsid w:val="006E4309"/>
    <w:rPr>
      <w:rFonts w:asciiTheme="minorHAnsi" w:hAnsiTheme="minorHAnsi"/>
      <w:b/>
      <w:i/>
      <w:iCs/>
    </w:rPr>
  </w:style>
  <w:style w:type="paragraph" w:styleId="Geenafstand">
    <w:name w:val="No Spacing"/>
    <w:basedOn w:val="Standaard"/>
    <w:uiPriority w:val="1"/>
    <w:qFormat/>
    <w:rsid w:val="006E4309"/>
    <w:rPr>
      <w:szCs w:val="32"/>
    </w:rPr>
  </w:style>
  <w:style w:type="paragraph" w:styleId="Lijstalinea">
    <w:name w:val="List Paragraph"/>
    <w:basedOn w:val="Standaard"/>
    <w:uiPriority w:val="99"/>
    <w:qFormat/>
    <w:rsid w:val="006E4309"/>
    <w:pPr>
      <w:ind w:left="720"/>
      <w:contextualSpacing/>
    </w:pPr>
  </w:style>
  <w:style w:type="paragraph" w:styleId="Citaat">
    <w:name w:val="Quote"/>
    <w:basedOn w:val="Standaard"/>
    <w:next w:val="Standaard"/>
    <w:link w:val="CitaatChar"/>
    <w:uiPriority w:val="29"/>
    <w:qFormat/>
    <w:rsid w:val="006E4309"/>
    <w:rPr>
      <w:i/>
    </w:rPr>
  </w:style>
  <w:style w:type="character" w:customStyle="1" w:styleId="CitaatChar">
    <w:name w:val="Citaat Char"/>
    <w:basedOn w:val="Standaardalinea-lettertype"/>
    <w:link w:val="Citaat"/>
    <w:uiPriority w:val="29"/>
    <w:rsid w:val="006E4309"/>
    <w:rPr>
      <w:i/>
      <w:sz w:val="24"/>
      <w:szCs w:val="24"/>
    </w:rPr>
  </w:style>
  <w:style w:type="paragraph" w:styleId="Duidelijkcitaat">
    <w:name w:val="Intense Quote"/>
    <w:basedOn w:val="Standaard"/>
    <w:next w:val="Standaard"/>
    <w:link w:val="DuidelijkcitaatChar"/>
    <w:uiPriority w:val="30"/>
    <w:qFormat/>
    <w:rsid w:val="006E4309"/>
    <w:pPr>
      <w:ind w:left="720" w:right="720"/>
    </w:pPr>
    <w:rPr>
      <w:b/>
      <w:i/>
      <w:szCs w:val="22"/>
    </w:rPr>
  </w:style>
  <w:style w:type="character" w:customStyle="1" w:styleId="DuidelijkcitaatChar">
    <w:name w:val="Duidelijk citaat Char"/>
    <w:basedOn w:val="Standaardalinea-lettertype"/>
    <w:link w:val="Duidelijkcitaat"/>
    <w:uiPriority w:val="30"/>
    <w:rsid w:val="006E4309"/>
    <w:rPr>
      <w:b/>
      <w:i/>
      <w:sz w:val="24"/>
    </w:rPr>
  </w:style>
  <w:style w:type="character" w:styleId="Subtielebenadrukking">
    <w:name w:val="Subtle Emphasis"/>
    <w:uiPriority w:val="19"/>
    <w:qFormat/>
    <w:rsid w:val="006E4309"/>
    <w:rPr>
      <w:i/>
      <w:color w:val="5A5A5A" w:themeColor="text1" w:themeTint="A5"/>
    </w:rPr>
  </w:style>
  <w:style w:type="character" w:styleId="Intensievebenadrukking">
    <w:name w:val="Intense Emphasis"/>
    <w:basedOn w:val="Standaardalinea-lettertype"/>
    <w:uiPriority w:val="21"/>
    <w:qFormat/>
    <w:rsid w:val="006E4309"/>
    <w:rPr>
      <w:b/>
      <w:i/>
      <w:sz w:val="24"/>
      <w:szCs w:val="24"/>
      <w:u w:val="single"/>
    </w:rPr>
  </w:style>
  <w:style w:type="character" w:styleId="Subtieleverwijzing">
    <w:name w:val="Subtle Reference"/>
    <w:basedOn w:val="Standaardalinea-lettertype"/>
    <w:uiPriority w:val="31"/>
    <w:qFormat/>
    <w:rsid w:val="006E4309"/>
    <w:rPr>
      <w:sz w:val="24"/>
      <w:szCs w:val="24"/>
      <w:u w:val="single"/>
    </w:rPr>
  </w:style>
  <w:style w:type="character" w:styleId="Intensieveverwijzing">
    <w:name w:val="Intense Reference"/>
    <w:basedOn w:val="Standaardalinea-lettertype"/>
    <w:uiPriority w:val="32"/>
    <w:qFormat/>
    <w:rsid w:val="006E4309"/>
    <w:rPr>
      <w:b/>
      <w:sz w:val="24"/>
      <w:u w:val="single"/>
    </w:rPr>
  </w:style>
  <w:style w:type="character" w:styleId="Titelvanboek">
    <w:name w:val="Book Title"/>
    <w:basedOn w:val="Standaardalinea-lettertype"/>
    <w:uiPriority w:val="33"/>
    <w:qFormat/>
    <w:rsid w:val="006E4309"/>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6E4309"/>
    <w:pPr>
      <w:outlineLvl w:val="9"/>
    </w:pPr>
  </w:style>
  <w:style w:type="paragraph" w:styleId="Ballontekst">
    <w:name w:val="Balloon Text"/>
    <w:basedOn w:val="Standaard"/>
    <w:link w:val="BallontekstChar"/>
    <w:uiPriority w:val="99"/>
    <w:semiHidden/>
    <w:unhideWhenUsed/>
    <w:rsid w:val="006F50CF"/>
    <w:rPr>
      <w:rFonts w:ascii="Tahoma" w:hAnsi="Tahoma" w:cs="Tahoma"/>
      <w:sz w:val="16"/>
      <w:szCs w:val="16"/>
    </w:rPr>
  </w:style>
  <w:style w:type="character" w:customStyle="1" w:styleId="BallontekstChar">
    <w:name w:val="Ballontekst Char"/>
    <w:basedOn w:val="Standaardalinea-lettertype"/>
    <w:link w:val="Ballontekst"/>
    <w:uiPriority w:val="99"/>
    <w:semiHidden/>
    <w:rsid w:val="006F50CF"/>
    <w:rPr>
      <w:rFonts w:ascii="Tahoma" w:hAnsi="Tahoma" w:cs="Tahoma"/>
      <w:sz w:val="16"/>
      <w:szCs w:val="16"/>
      <w:lang w:val="nl-NL"/>
    </w:rPr>
  </w:style>
  <w:style w:type="paragraph" w:styleId="Koptekst">
    <w:name w:val="header"/>
    <w:basedOn w:val="Standaard"/>
    <w:link w:val="KoptekstChar"/>
    <w:uiPriority w:val="99"/>
    <w:unhideWhenUsed/>
    <w:rsid w:val="006F50CF"/>
    <w:pPr>
      <w:tabs>
        <w:tab w:val="center" w:pos="4536"/>
        <w:tab w:val="right" w:pos="9072"/>
      </w:tabs>
    </w:pPr>
  </w:style>
  <w:style w:type="character" w:customStyle="1" w:styleId="KoptekstChar">
    <w:name w:val="Koptekst Char"/>
    <w:basedOn w:val="Standaardalinea-lettertype"/>
    <w:link w:val="Koptekst"/>
    <w:uiPriority w:val="99"/>
    <w:rsid w:val="006F50CF"/>
    <w:rPr>
      <w:lang w:val="nl-NL"/>
    </w:rPr>
  </w:style>
  <w:style w:type="paragraph" w:styleId="Voettekst">
    <w:name w:val="footer"/>
    <w:basedOn w:val="Standaard"/>
    <w:link w:val="VoettekstChar"/>
    <w:uiPriority w:val="99"/>
    <w:unhideWhenUsed/>
    <w:rsid w:val="006F50CF"/>
    <w:pPr>
      <w:tabs>
        <w:tab w:val="center" w:pos="4536"/>
        <w:tab w:val="right" w:pos="9072"/>
      </w:tabs>
    </w:pPr>
  </w:style>
  <w:style w:type="character" w:customStyle="1" w:styleId="VoettekstChar">
    <w:name w:val="Voettekst Char"/>
    <w:basedOn w:val="Standaardalinea-lettertype"/>
    <w:link w:val="Voettekst"/>
    <w:uiPriority w:val="99"/>
    <w:rsid w:val="006F50CF"/>
    <w:rPr>
      <w:lang w:val="nl-NL"/>
    </w:rPr>
  </w:style>
  <w:style w:type="paragraph" w:styleId="Plattetekstinspringen2">
    <w:name w:val="Body Text Indent 2"/>
    <w:basedOn w:val="Standaard"/>
    <w:link w:val="Plattetekstinspringen2Char"/>
    <w:rsid w:val="00144812"/>
    <w:pPr>
      <w:spacing w:line="240" w:lineRule="exact"/>
      <w:ind w:left="360"/>
    </w:pPr>
    <w:rPr>
      <w:rFonts w:ascii="Verdana" w:hAnsi="Verdana"/>
      <w:sz w:val="17"/>
    </w:rPr>
  </w:style>
  <w:style w:type="character" w:customStyle="1" w:styleId="Plattetekstinspringen2Char">
    <w:name w:val="Platte tekst inspringen 2 Char"/>
    <w:basedOn w:val="Standaardalinea-lettertype"/>
    <w:link w:val="Plattetekstinspringen2"/>
    <w:rsid w:val="00144812"/>
    <w:rPr>
      <w:rFonts w:eastAsia="Times New Roman" w:cs="Times New Roman"/>
      <w:sz w:val="17"/>
      <w:szCs w:val="24"/>
      <w:lang w:val="nl-NL" w:eastAsia="nl-NL" w:bidi="ar-SA"/>
    </w:rPr>
  </w:style>
  <w:style w:type="character" w:styleId="Hyperlink">
    <w:name w:val="Hyperlink"/>
    <w:basedOn w:val="Standaardalinea-lettertype"/>
    <w:rsid w:val="001448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963E-611B-49D3-8047-66C3899B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 Kranenburg</dc:creator>
  <cp:lastModifiedBy>Ton</cp:lastModifiedBy>
  <cp:revision>2</cp:revision>
  <cp:lastPrinted>2012-12-22T10:50:00Z</cp:lastPrinted>
  <dcterms:created xsi:type="dcterms:W3CDTF">2013-07-05T14:04:00Z</dcterms:created>
  <dcterms:modified xsi:type="dcterms:W3CDTF">2013-07-05T14:04:00Z</dcterms:modified>
</cp:coreProperties>
</file>