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2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7993"/>
      </w:tblGrid>
      <w:tr w:rsidR="00DD4772" w:rsidTr="00AF5EF6">
        <w:tc>
          <w:tcPr>
            <w:tcW w:w="2211" w:type="dxa"/>
          </w:tcPr>
          <w:p w:rsidR="00DD4772" w:rsidRDefault="00DD4772" w:rsidP="005C4872">
            <w:pPr>
              <w:pStyle w:val="ReferentiegegevensRegular"/>
              <w:widowControl w:val="0"/>
            </w:pPr>
            <w:r>
              <w:t>Jaar</w:t>
            </w:r>
          </w:p>
        </w:tc>
        <w:tc>
          <w:tcPr>
            <w:tcW w:w="7993" w:type="dxa"/>
          </w:tcPr>
          <w:p w:rsidR="00DD4772" w:rsidRDefault="003060B2" w:rsidP="005C4872">
            <w:pPr>
              <w:pStyle w:val="ReferentiegegevensBold"/>
              <w:widowControl w:val="0"/>
            </w:pPr>
            <w:r>
              <w:t>2018</w:t>
            </w:r>
          </w:p>
        </w:tc>
      </w:tr>
      <w:tr w:rsidR="00DD4772" w:rsidTr="00AF5EF6">
        <w:tc>
          <w:tcPr>
            <w:tcW w:w="2211" w:type="dxa"/>
          </w:tcPr>
          <w:p w:rsidR="00DD4772" w:rsidRDefault="00DD4772" w:rsidP="005C4872">
            <w:pPr>
              <w:pStyle w:val="ReferentiegegevensRegular"/>
              <w:widowControl w:val="0"/>
            </w:pPr>
            <w:r>
              <w:t>Afdeling</w:t>
            </w:r>
          </w:p>
        </w:tc>
        <w:tc>
          <w:tcPr>
            <w:tcW w:w="7993" w:type="dxa"/>
          </w:tcPr>
          <w:p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D4772" w:rsidTr="00AF5EF6">
        <w:tc>
          <w:tcPr>
            <w:tcW w:w="2211" w:type="dxa"/>
          </w:tcPr>
          <w:p w:rsidR="00DD4772" w:rsidRDefault="00DD4772" w:rsidP="005C4872">
            <w:pPr>
              <w:pStyle w:val="ReferentiegegevensRegular"/>
              <w:widowControl w:val="0"/>
            </w:pPr>
            <w:r>
              <w:t>Nummer</w:t>
            </w:r>
          </w:p>
        </w:tc>
        <w:tc>
          <w:tcPr>
            <w:tcW w:w="7993" w:type="dxa"/>
          </w:tcPr>
          <w:p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DD4772" w:rsidTr="00AF5EF6">
        <w:tc>
          <w:tcPr>
            <w:tcW w:w="2211" w:type="dxa"/>
          </w:tcPr>
          <w:p w:rsidR="00DD4772" w:rsidRDefault="00DD4772" w:rsidP="005C4872">
            <w:pPr>
              <w:pStyle w:val="ReferentiegegevensRegular"/>
              <w:widowControl w:val="0"/>
            </w:pPr>
            <w:r>
              <w:t>Publicatiedatum</w:t>
            </w:r>
          </w:p>
        </w:tc>
        <w:tc>
          <w:tcPr>
            <w:tcW w:w="7993" w:type="dxa"/>
          </w:tcPr>
          <w:p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DD4772" w:rsidTr="00AF5EF6">
        <w:tc>
          <w:tcPr>
            <w:tcW w:w="2211" w:type="dxa"/>
          </w:tcPr>
          <w:p w:rsidR="00DD4772" w:rsidRDefault="00DD4772" w:rsidP="00D77E4B">
            <w:pPr>
              <w:pStyle w:val="ReferentiegegevensRegular"/>
              <w:widowControl w:val="0"/>
            </w:pPr>
            <w:r>
              <w:t xml:space="preserve">Ingekomen </w:t>
            </w:r>
            <w:r w:rsidR="00D77E4B">
              <w:t>op</w:t>
            </w:r>
          </w:p>
        </w:tc>
        <w:tc>
          <w:tcPr>
            <w:tcW w:w="7993" w:type="dxa"/>
          </w:tcPr>
          <w:p w:rsidR="00DD4772" w:rsidRDefault="00DD4772" w:rsidP="005C4872">
            <w:pPr>
              <w:pStyle w:val="ReferentiegegevensBold"/>
              <w:widowControl w:val="0"/>
            </w:pPr>
          </w:p>
        </w:tc>
      </w:tr>
      <w:tr w:rsidR="00DD4772" w:rsidTr="00AF5EF6">
        <w:tc>
          <w:tcPr>
            <w:tcW w:w="2211" w:type="dxa"/>
          </w:tcPr>
          <w:p w:rsidR="00DD4772" w:rsidRDefault="00DD4772" w:rsidP="00D77E4B">
            <w:pPr>
              <w:pStyle w:val="ReferentiegegevensRegular"/>
              <w:widowControl w:val="0"/>
            </w:pPr>
            <w:r>
              <w:t xml:space="preserve">Ingekomen </w:t>
            </w:r>
            <w:r w:rsidR="00D77E4B">
              <w:t>in</w:t>
            </w:r>
          </w:p>
        </w:tc>
        <w:tc>
          <w:tcPr>
            <w:tcW w:w="7993" w:type="dxa"/>
          </w:tcPr>
          <w:p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DD4772" w:rsidTr="00AF5EF6">
        <w:tc>
          <w:tcPr>
            <w:tcW w:w="2211" w:type="dxa"/>
          </w:tcPr>
          <w:p w:rsidR="00DD4772" w:rsidRDefault="00C21C4E" w:rsidP="00C21C4E">
            <w:pPr>
              <w:pStyle w:val="ReferentiegegevensRegular"/>
              <w:widowControl w:val="0"/>
            </w:pPr>
            <w:r>
              <w:t>Te b</w:t>
            </w:r>
            <w:r w:rsidR="00DD4772">
              <w:t>ehandel</w:t>
            </w:r>
            <w:r>
              <w:t>en op</w:t>
            </w:r>
          </w:p>
        </w:tc>
        <w:tc>
          <w:tcPr>
            <w:tcW w:w="7993" w:type="dxa"/>
          </w:tcPr>
          <w:p w:rsidR="00DD4772" w:rsidRDefault="00480D5C" w:rsidP="005C4872">
            <w:pPr>
              <w:pStyle w:val="ReferentiegegevensBold"/>
              <w:widowControl w:val="0"/>
              <w:rPr>
                <w:bCs/>
              </w:rPr>
            </w:pPr>
            <w:r>
              <w:rPr>
                <w:bCs/>
              </w:rPr>
              <w:t>19</w:t>
            </w:r>
            <w:r w:rsidR="00842B9A">
              <w:rPr>
                <w:bCs/>
              </w:rPr>
              <w:t>/</w:t>
            </w:r>
            <w:r>
              <w:rPr>
                <w:bCs/>
              </w:rPr>
              <w:t>20</w:t>
            </w:r>
            <w:r w:rsidR="00842B9A">
              <w:rPr>
                <w:bCs/>
              </w:rPr>
              <w:t xml:space="preserve"> </w:t>
            </w:r>
            <w:r>
              <w:rPr>
                <w:bCs/>
              </w:rPr>
              <w:t>december</w:t>
            </w:r>
            <w:r w:rsidR="00842B9A">
              <w:rPr>
                <w:bCs/>
              </w:rPr>
              <w:t xml:space="preserve"> 2018</w:t>
            </w:r>
          </w:p>
        </w:tc>
      </w:tr>
    </w:tbl>
    <w:p w:rsidR="00DD4772" w:rsidRDefault="00DD4772" w:rsidP="005C4872">
      <w:pPr>
        <w:pStyle w:val="Witregel"/>
        <w:widowControl w:val="0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>
        <w:tc>
          <w:tcPr>
            <w:tcW w:w="8009" w:type="dxa"/>
          </w:tcPr>
          <w:p w:rsidR="00DD4772" w:rsidRDefault="00DD4772" w:rsidP="005C4872">
            <w:pPr>
              <w:pStyle w:val="Kopmetlijn"/>
              <w:widowControl w:val="0"/>
              <w:spacing w:line="270" w:lineRule="exact"/>
            </w:pPr>
            <w:r>
              <w:t>Onderwerp</w:t>
            </w:r>
          </w:p>
        </w:tc>
      </w:tr>
      <w:tr w:rsidR="00DD4772">
        <w:trPr>
          <w:trHeight w:hRule="exact" w:val="140"/>
        </w:trPr>
        <w:tc>
          <w:tcPr>
            <w:tcW w:w="8009" w:type="dxa"/>
          </w:tcPr>
          <w:p w:rsidR="00DD4772" w:rsidRDefault="00DD4772" w:rsidP="005C4872">
            <w:pPr>
              <w:pStyle w:val="Koptekst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DD4772">
        <w:tc>
          <w:tcPr>
            <w:tcW w:w="8009" w:type="dxa"/>
          </w:tcPr>
          <w:p w:rsidR="00DD4772" w:rsidRDefault="00DE394D" w:rsidP="00842B9A">
            <w:pPr>
              <w:widowControl w:val="0"/>
              <w:tabs>
                <w:tab w:val="left" w:pos="270"/>
              </w:tabs>
            </w:pPr>
            <w:r>
              <w:t xml:space="preserve">Motie van het lid </w:t>
            </w:r>
            <w:r w:rsidR="00093C3B">
              <w:t>Boomsma</w:t>
            </w:r>
            <w:r w:rsidR="00480D5C">
              <w:t xml:space="preserve"> (CDA)</w:t>
            </w:r>
            <w:r>
              <w:t xml:space="preserve"> inzake</w:t>
            </w:r>
            <w:r w:rsidR="003060B2">
              <w:t xml:space="preserve"> de </w:t>
            </w:r>
            <w:r w:rsidR="00480D5C">
              <w:t>Verordening Parkeerbelastingen</w:t>
            </w:r>
            <w:r w:rsidR="003060B2">
              <w:t xml:space="preserve"> 2019</w:t>
            </w:r>
            <w:r w:rsidR="00842B9A">
              <w:t xml:space="preserve"> </w:t>
            </w:r>
            <w:r w:rsidR="00842B9A" w:rsidRPr="00232E3E">
              <w:rPr>
                <w:b/>
              </w:rPr>
              <w:t>(</w:t>
            </w:r>
            <w:r w:rsidR="00CD42E3" w:rsidRPr="00232E3E">
              <w:rPr>
                <w:b/>
              </w:rPr>
              <w:t>Geef bewoners een serieuze stem in het parkeerbeleid</w:t>
            </w:r>
            <w:r w:rsidR="006E69D6" w:rsidRPr="00232E3E">
              <w:rPr>
                <w:b/>
              </w:rPr>
              <w:t>)</w:t>
            </w:r>
          </w:p>
        </w:tc>
      </w:tr>
    </w:tbl>
    <w:p w:rsidR="00DD4772" w:rsidRDefault="00DD4772" w:rsidP="005C4872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 w:rsidTr="00480D5C">
        <w:tc>
          <w:tcPr>
            <w:tcW w:w="7993" w:type="dxa"/>
          </w:tcPr>
          <w:p w:rsidR="00DD4772" w:rsidRDefault="00DD4772" w:rsidP="005C4872">
            <w:pPr>
              <w:pStyle w:val="Kopmetlijn"/>
              <w:widowControl w:val="0"/>
              <w:spacing w:line="270" w:lineRule="exact"/>
            </w:pPr>
            <w:r>
              <w:t xml:space="preserve">Aan de </w:t>
            </w:r>
            <w:r w:rsidR="00BD4B8A">
              <w:t>g</w:t>
            </w:r>
            <w:r>
              <w:t>emeenteraad</w:t>
            </w:r>
          </w:p>
        </w:tc>
      </w:tr>
      <w:tr w:rsidR="00DD4772" w:rsidTr="00480D5C">
        <w:trPr>
          <w:trHeight w:hRule="exact" w:val="140"/>
        </w:trPr>
        <w:tc>
          <w:tcPr>
            <w:tcW w:w="7993" w:type="dxa"/>
          </w:tcPr>
          <w:p w:rsidR="00DD4772" w:rsidRDefault="00DD4772" w:rsidP="005C4872">
            <w:pPr>
              <w:pStyle w:val="Koptekst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DD4772" w:rsidTr="00480D5C">
        <w:tc>
          <w:tcPr>
            <w:tcW w:w="7993" w:type="dxa"/>
          </w:tcPr>
          <w:p w:rsidR="00DD4772" w:rsidRDefault="00093C3B" w:rsidP="00C53486">
            <w:pPr>
              <w:pStyle w:val="Koptekst"/>
              <w:widowControl w:val="0"/>
              <w:tabs>
                <w:tab w:val="clear" w:pos="4153"/>
                <w:tab w:val="clear" w:pos="8306"/>
                <w:tab w:val="left" w:pos="284"/>
              </w:tabs>
              <w:spacing w:line="270" w:lineRule="exact"/>
            </w:pPr>
            <w:r>
              <w:t>Ondergetekende heeft</w:t>
            </w:r>
            <w:r w:rsidR="00DE394D">
              <w:t xml:space="preserve"> de eer voor te stellen:</w:t>
            </w:r>
          </w:p>
        </w:tc>
      </w:tr>
      <w:tr w:rsidR="00DD4772" w:rsidTr="00480D5C">
        <w:tc>
          <w:tcPr>
            <w:tcW w:w="7993" w:type="dxa"/>
          </w:tcPr>
          <w:p w:rsidR="00DD4772" w:rsidRDefault="00DD4772" w:rsidP="005C4872">
            <w:pPr>
              <w:widowControl w:val="0"/>
              <w:tabs>
                <w:tab w:val="left" w:pos="284"/>
              </w:tabs>
            </w:pPr>
          </w:p>
        </w:tc>
      </w:tr>
      <w:tr w:rsidR="00DD4772" w:rsidTr="00480D5C">
        <w:tc>
          <w:tcPr>
            <w:tcW w:w="7993" w:type="dxa"/>
          </w:tcPr>
          <w:p w:rsidR="00DD4772" w:rsidRDefault="00DD4772" w:rsidP="005C4872">
            <w:pPr>
              <w:widowControl w:val="0"/>
              <w:tabs>
                <w:tab w:val="left" w:pos="284"/>
              </w:tabs>
            </w:pPr>
            <w:r>
              <w:t xml:space="preserve">De </w:t>
            </w:r>
            <w:r w:rsidR="006C1B52">
              <w:t>r</w:t>
            </w:r>
            <w:r>
              <w:t>aad,</w:t>
            </w:r>
          </w:p>
        </w:tc>
      </w:tr>
      <w:tr w:rsidR="00DD4772" w:rsidTr="00480D5C">
        <w:tc>
          <w:tcPr>
            <w:tcW w:w="7993" w:type="dxa"/>
          </w:tcPr>
          <w:p w:rsidR="00DD4772" w:rsidRDefault="00DD4772" w:rsidP="005C4872">
            <w:pPr>
              <w:widowControl w:val="0"/>
              <w:tabs>
                <w:tab w:val="left" w:pos="284"/>
              </w:tabs>
            </w:pPr>
          </w:p>
        </w:tc>
      </w:tr>
    </w:tbl>
    <w:p w:rsidR="00F22085" w:rsidRDefault="00480D5C" w:rsidP="005C4872">
      <w:pPr>
        <w:pStyle w:val="Witregel"/>
        <w:widowControl w:val="0"/>
        <w:spacing w:line="270" w:lineRule="exact"/>
      </w:pPr>
      <w:r>
        <w:t>Gehoord de beraadslaging over de Verordening Parkeerbelastingen 2019,</w:t>
      </w:r>
    </w:p>
    <w:p w:rsidR="006E69D6" w:rsidRDefault="006E69D6" w:rsidP="006E69D6">
      <w:pPr>
        <w:pStyle w:val="Witregel"/>
        <w:widowControl w:val="0"/>
      </w:pPr>
    </w:p>
    <w:p w:rsidR="00232E3E" w:rsidRDefault="00CD42E3" w:rsidP="00232E3E">
      <w:pPr>
        <w:pStyle w:val="Witregel"/>
        <w:widowControl w:val="0"/>
      </w:pPr>
      <w:r>
        <w:t>Overwegende dat:</w:t>
      </w:r>
    </w:p>
    <w:p w:rsidR="00232E3E" w:rsidRDefault="007A7C69" w:rsidP="00232E3E">
      <w:pPr>
        <w:pStyle w:val="Witregel"/>
        <w:widowControl w:val="0"/>
        <w:numPr>
          <w:ilvl w:val="0"/>
          <w:numId w:val="9"/>
        </w:numPr>
        <w:spacing w:line="270" w:lineRule="exact"/>
      </w:pPr>
      <w:r>
        <w:t>v</w:t>
      </w:r>
      <w:r w:rsidR="00232E3E">
        <w:t xml:space="preserve">oorstellen met betrekking tot parkeren stevig kunnen ingrijpen in het leven van Amsterdammers en het dus in de rede ligt om serieus te luisteren naar </w:t>
      </w:r>
      <w:r w:rsidR="00115CE0">
        <w:t>A</w:t>
      </w:r>
      <w:r w:rsidR="00232E3E">
        <w:t>msterdammers die te maken krijgen met deze voorstellen;</w:t>
      </w:r>
    </w:p>
    <w:p w:rsidR="00232E3E" w:rsidRDefault="007A7C69" w:rsidP="00232E3E">
      <w:pPr>
        <w:pStyle w:val="Witregel"/>
        <w:widowControl w:val="0"/>
        <w:numPr>
          <w:ilvl w:val="0"/>
          <w:numId w:val="9"/>
        </w:numPr>
        <w:spacing w:line="270" w:lineRule="exact"/>
      </w:pPr>
      <w:r>
        <w:t>h</w:t>
      </w:r>
      <w:r w:rsidR="00232E3E">
        <w:t>et college voorstaat een ‘radicale democratisering’ door te voeren;</w:t>
      </w:r>
    </w:p>
    <w:p w:rsidR="00232E3E" w:rsidRDefault="007A7C69" w:rsidP="00232E3E">
      <w:pPr>
        <w:pStyle w:val="Witregel"/>
        <w:widowControl w:val="0"/>
        <w:numPr>
          <w:ilvl w:val="0"/>
          <w:numId w:val="9"/>
        </w:numPr>
        <w:spacing w:line="270" w:lineRule="exact"/>
      </w:pPr>
      <w:r>
        <w:t>i</w:t>
      </w:r>
      <w:r w:rsidR="00232E3E">
        <w:t>n ieder geval op het terrein van het parkeren daar nog weinig van te zien is,</w:t>
      </w:r>
    </w:p>
    <w:p w:rsidR="00CD42E3" w:rsidRDefault="00CD42E3" w:rsidP="00CD42E3">
      <w:pPr>
        <w:pStyle w:val="Witregel"/>
        <w:widowControl w:val="0"/>
        <w:spacing w:line="270" w:lineRule="exact"/>
        <w:ind w:firstLine="709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 w:rsidTr="009F04EF">
        <w:tc>
          <w:tcPr>
            <w:tcW w:w="7993" w:type="dxa"/>
          </w:tcPr>
          <w:p w:rsidR="00DD4772" w:rsidRDefault="00616EFC" w:rsidP="00616EFC">
            <w:pPr>
              <w:pStyle w:val="Kopmetlijn"/>
              <w:widowControl w:val="0"/>
              <w:spacing w:line="270" w:lineRule="exact"/>
            </w:pPr>
            <w:r>
              <w:t>Verzoekt het college van burgemeester en wethouders</w:t>
            </w:r>
            <w:r w:rsidR="00DD4772">
              <w:t>:</w:t>
            </w:r>
          </w:p>
          <w:p w:rsidR="00232E3E" w:rsidRDefault="00232E3E" w:rsidP="00616EFC">
            <w:pPr>
              <w:pStyle w:val="Kopmetlijn"/>
              <w:widowControl w:val="0"/>
              <w:spacing w:line="270" w:lineRule="exact"/>
            </w:pPr>
          </w:p>
        </w:tc>
      </w:tr>
    </w:tbl>
    <w:p w:rsidR="00111BCF" w:rsidRDefault="00CD42E3" w:rsidP="005C4872">
      <w:pPr>
        <w:pStyle w:val="Witregel"/>
        <w:widowControl w:val="0"/>
        <w:spacing w:line="270" w:lineRule="exact"/>
      </w:pPr>
      <w:r w:rsidRPr="00CD42E3">
        <w:t>bij alle verdere uitbreiding</w:t>
      </w:r>
      <w:r w:rsidR="00115CE0">
        <w:t>en</w:t>
      </w:r>
      <w:r w:rsidRPr="00CD42E3">
        <w:t xml:space="preserve"> van het gebied waar betaald parkeren wordt ingesteld, of als er voor een </w:t>
      </w:r>
      <w:bookmarkStart w:id="0" w:name="_GoBack"/>
      <w:bookmarkEnd w:id="0"/>
      <w:r w:rsidRPr="00CD42E3">
        <w:t>gebied wordt voorgesteld parkeerplekken op te heffen, eerst een draagvlakmeting daartoe te doen onder alle bewoners van dat gebied.</w:t>
      </w:r>
    </w:p>
    <w:p w:rsidR="00232E3E" w:rsidRDefault="00232E3E" w:rsidP="005C4872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>
        <w:tc>
          <w:tcPr>
            <w:tcW w:w="8133" w:type="dxa"/>
          </w:tcPr>
          <w:p w:rsidR="00DD4772" w:rsidRDefault="00DE394D" w:rsidP="00C53486">
            <w:pPr>
              <w:pStyle w:val="Kopmetlijn"/>
              <w:widowControl w:val="0"/>
              <w:spacing w:line="270" w:lineRule="exact"/>
            </w:pPr>
            <w:r>
              <w:t>Het lid / De leden van de gemeenteraad</w:t>
            </w:r>
          </w:p>
        </w:tc>
      </w:tr>
      <w:tr w:rsidR="00DD4772">
        <w:trPr>
          <w:trHeight w:hRule="exact" w:val="140"/>
        </w:trPr>
        <w:tc>
          <w:tcPr>
            <w:tcW w:w="7995" w:type="dxa"/>
          </w:tcPr>
          <w:p w:rsidR="00DD4772" w:rsidRDefault="00DD4772" w:rsidP="005C4872">
            <w:pPr>
              <w:pStyle w:val="Koptekst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DD4772">
        <w:tc>
          <w:tcPr>
            <w:tcW w:w="7995" w:type="dxa"/>
          </w:tcPr>
          <w:p w:rsidR="00DD4772" w:rsidRDefault="00480D5C" w:rsidP="00C53486">
            <w:pPr>
              <w:widowControl w:val="0"/>
              <w:tabs>
                <w:tab w:val="left" w:pos="284"/>
              </w:tabs>
            </w:pPr>
            <w:r>
              <w:t xml:space="preserve">D.T. </w:t>
            </w:r>
            <w:r w:rsidR="00093C3B">
              <w:t>Boomsma</w:t>
            </w:r>
          </w:p>
          <w:p w:rsidR="00DE394D" w:rsidRDefault="00DE394D" w:rsidP="00C53486">
            <w:pPr>
              <w:widowControl w:val="0"/>
              <w:tabs>
                <w:tab w:val="left" w:pos="284"/>
              </w:tabs>
            </w:pPr>
          </w:p>
        </w:tc>
      </w:tr>
    </w:tbl>
    <w:p w:rsidR="00DE394D" w:rsidRDefault="00DE394D">
      <w:pPr>
        <w:spacing w:line="240" w:lineRule="auto"/>
      </w:pPr>
    </w:p>
    <w:p w:rsidR="00DD4772" w:rsidRDefault="00DD4772" w:rsidP="005C4872">
      <w:pPr>
        <w:pStyle w:val="Witregel"/>
        <w:widowControl w:val="0"/>
        <w:spacing w:line="270" w:lineRule="exact"/>
      </w:pPr>
    </w:p>
    <w:sectPr w:rsidR="00DD4772"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454" w:right="851" w:bottom="1242" w:left="306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E1" w:rsidRDefault="009D22E1">
      <w:r>
        <w:separator/>
      </w:r>
    </w:p>
  </w:endnote>
  <w:endnote w:type="continuationSeparator" w:id="0">
    <w:p w:rsidR="009D22E1" w:rsidRDefault="009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72" w:rsidRDefault="00DD477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DD4772" w:rsidRDefault="00DD4772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72" w:rsidRDefault="00DD4772">
    <w:pPr>
      <w:pStyle w:val="Voettekst"/>
      <w:framePr w:wrap="around" w:vAnchor="text" w:hAnchor="margin" w:xAlign="right" w:y="1" w:anchorLock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91236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DD4772" w:rsidRDefault="00DD4772">
    <w:pPr>
      <w:pStyle w:val="Voetteks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72" w:rsidRDefault="00DD477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15CE0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D4772" w:rsidRDefault="00DD477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E1" w:rsidRDefault="009D22E1">
      <w:r>
        <w:separator/>
      </w:r>
    </w:p>
  </w:footnote>
  <w:footnote w:type="continuationSeparator" w:id="0">
    <w:p w:rsidR="009D22E1" w:rsidRDefault="009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2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624"/>
      <w:gridCol w:w="6010"/>
      <w:gridCol w:w="1361"/>
    </w:tblGrid>
    <w:tr w:rsidR="00DD4772">
      <w:tc>
        <w:tcPr>
          <w:tcW w:w="2211" w:type="dxa"/>
        </w:tcPr>
        <w:p w:rsidR="00DD4772" w:rsidRDefault="00DD4772">
          <w:pPr>
            <w:pStyle w:val="Koptekst"/>
          </w:pPr>
        </w:p>
      </w:tc>
      <w:tc>
        <w:tcPr>
          <w:tcW w:w="624" w:type="dxa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4"/>
          </w:tblGrid>
          <w:tr w:rsidR="00DD4772">
            <w:trPr>
              <w:trHeight w:hRule="exact" w:val="85"/>
            </w:trPr>
            <w:tc>
              <w:tcPr>
                <w:tcW w:w="284" w:type="dxa"/>
              </w:tcPr>
              <w:p w:rsidR="00DD4772" w:rsidRDefault="00DD4772">
                <w:pPr>
                  <w:pStyle w:val="Koptekst"/>
                </w:pPr>
              </w:p>
            </w:tc>
          </w:tr>
          <w:tr w:rsidR="00DD4772">
            <w:tc>
              <w:tcPr>
                <w:tcW w:w="284" w:type="dxa"/>
              </w:tcPr>
              <w:p w:rsidR="00DD4772" w:rsidRDefault="009D22E1">
                <w:pPr>
                  <w:pStyle w:val="Koptekst"/>
                </w:pPr>
                <w:r>
                  <w:rPr>
                    <w:noProof/>
                  </w:rPr>
                  <w:object w:dxaOrig="260" w:dyaOrig="92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" style="width:12.75pt;height:45.75pt;mso-width-percent:0;mso-height-percent:0;mso-width-percent:0;mso-height-percent:0" o:ole="">
                      <v:imagedata r:id="rId1" o:title=""/>
                    </v:shape>
                    <o:OLEObject Type="Embed" ProgID="Word.Picture.8" ShapeID="_x0000_i1025" DrawAspect="Content" ObjectID="_1606631291" r:id="rId2"/>
                  </w:object>
                </w:r>
              </w:p>
            </w:tc>
          </w:tr>
        </w:tbl>
        <w:p w:rsidR="00DD4772" w:rsidRDefault="00DD4772">
          <w:pPr>
            <w:pStyle w:val="Koptekst"/>
          </w:pPr>
        </w:p>
      </w:tc>
      <w:tc>
        <w:tcPr>
          <w:tcW w:w="6010" w:type="dxa"/>
        </w:tcPr>
        <w:tbl>
          <w:tblPr>
            <w:tblW w:w="601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10"/>
          </w:tblGrid>
          <w:tr w:rsidR="00DD4772">
            <w:trPr>
              <w:trHeight w:hRule="exact" w:val="20"/>
            </w:trPr>
            <w:tc>
              <w:tcPr>
                <w:tcW w:w="6010" w:type="dxa"/>
              </w:tcPr>
              <w:p w:rsidR="00DD4772" w:rsidRDefault="00DD4772">
                <w:pPr>
                  <w:pStyle w:val="NaampatroonBold"/>
                </w:pPr>
              </w:p>
            </w:tc>
          </w:tr>
          <w:tr w:rsidR="00DD4772">
            <w:tc>
              <w:tcPr>
                <w:tcW w:w="6010" w:type="dxa"/>
              </w:tcPr>
              <w:p w:rsidR="00DD4772" w:rsidRDefault="00DD4772">
                <w:pPr>
                  <w:pStyle w:val="NaampatroonBold"/>
                </w:pPr>
                <w:r>
                  <w:t>Gemeente Amsterdam</w:t>
                </w:r>
              </w:p>
            </w:tc>
          </w:tr>
          <w:tr w:rsidR="00DD4772">
            <w:tc>
              <w:tcPr>
                <w:tcW w:w="6010" w:type="dxa"/>
              </w:tcPr>
              <w:p w:rsidR="00DD4772" w:rsidRDefault="00DD4772">
                <w:pPr>
                  <w:pStyle w:val="NaampatroonRegular"/>
                </w:pPr>
                <w:r>
                  <w:t>Gemeenteraad</w:t>
                </w:r>
              </w:p>
            </w:tc>
          </w:tr>
          <w:tr w:rsidR="00DD4772">
            <w:tc>
              <w:tcPr>
                <w:tcW w:w="6010" w:type="dxa"/>
              </w:tcPr>
              <w:p w:rsidR="00DD4772" w:rsidRDefault="00DD4772">
                <w:pPr>
                  <w:pStyle w:val="NaampatroonRegular"/>
                </w:pPr>
                <w:r>
                  <w:rPr>
                    <w:b/>
                  </w:rPr>
                  <w:t>Gemeenteblad</w:t>
                </w:r>
              </w:p>
            </w:tc>
          </w:tr>
          <w:tr w:rsidR="00DD4772">
            <w:tc>
              <w:tcPr>
                <w:tcW w:w="6010" w:type="dxa"/>
              </w:tcPr>
              <w:p w:rsidR="00DD4772" w:rsidRDefault="00DD4772">
                <w:pPr>
                  <w:pStyle w:val="NaambestuursdocumentRegular"/>
                </w:pPr>
                <w:r>
                  <w:rPr>
                    <w:b/>
                  </w:rPr>
                  <w:t>Motie</w:t>
                </w:r>
              </w:p>
            </w:tc>
          </w:tr>
        </w:tbl>
        <w:p w:rsidR="00DD4772" w:rsidRDefault="00DD4772">
          <w:pPr>
            <w:pStyle w:val="Koptekst"/>
          </w:pPr>
        </w:p>
      </w:tc>
      <w:tc>
        <w:tcPr>
          <w:tcW w:w="1361" w:type="dxa"/>
        </w:tcPr>
        <w:p w:rsidR="00DD4772" w:rsidRDefault="00DD4772">
          <w:pPr>
            <w:pStyle w:val="Snelzoekreferentie"/>
          </w:pPr>
          <w:r>
            <w:t>R</w:t>
          </w:r>
        </w:p>
      </w:tc>
    </w:tr>
  </w:tbl>
  <w:p w:rsidR="00DD4772" w:rsidRDefault="00DD4772" w:rsidP="004A6AB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D29"/>
    <w:multiLevelType w:val="hybridMultilevel"/>
    <w:tmpl w:val="E2E2BE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1176"/>
    <w:multiLevelType w:val="hybridMultilevel"/>
    <w:tmpl w:val="179AB084"/>
    <w:lvl w:ilvl="0" w:tplc="7C7AB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11D60"/>
    <w:multiLevelType w:val="hybridMultilevel"/>
    <w:tmpl w:val="94D8A844"/>
    <w:lvl w:ilvl="0" w:tplc="5A1C5D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10722"/>
    <w:multiLevelType w:val="hybridMultilevel"/>
    <w:tmpl w:val="BC8CB6E0"/>
    <w:lvl w:ilvl="0" w:tplc="7C7AB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C26C3A"/>
    <w:multiLevelType w:val="hybridMultilevel"/>
    <w:tmpl w:val="6398529A"/>
    <w:lvl w:ilvl="0" w:tplc="7C7AB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D63E0A"/>
    <w:multiLevelType w:val="hybridMultilevel"/>
    <w:tmpl w:val="8E3CFAA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4973C7"/>
    <w:multiLevelType w:val="hybridMultilevel"/>
    <w:tmpl w:val="DEE463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FD0F8C"/>
    <w:multiLevelType w:val="hybridMultilevel"/>
    <w:tmpl w:val="1570C080"/>
    <w:lvl w:ilvl="0" w:tplc="337228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610CF"/>
    <w:multiLevelType w:val="hybridMultilevel"/>
    <w:tmpl w:val="1E8C4F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65"/>
    <w:rsid w:val="00093C3B"/>
    <w:rsid w:val="00094452"/>
    <w:rsid w:val="00111BCF"/>
    <w:rsid w:val="00115CE0"/>
    <w:rsid w:val="00232E3E"/>
    <w:rsid w:val="002368D3"/>
    <w:rsid w:val="003060B2"/>
    <w:rsid w:val="003C29EF"/>
    <w:rsid w:val="004716A1"/>
    <w:rsid w:val="00480D5C"/>
    <w:rsid w:val="004A6AB9"/>
    <w:rsid w:val="005020DF"/>
    <w:rsid w:val="00533B5D"/>
    <w:rsid w:val="005831AC"/>
    <w:rsid w:val="005A3278"/>
    <w:rsid w:val="005C4872"/>
    <w:rsid w:val="00616EFC"/>
    <w:rsid w:val="006C1B52"/>
    <w:rsid w:val="006E69D6"/>
    <w:rsid w:val="00766738"/>
    <w:rsid w:val="00791236"/>
    <w:rsid w:val="007A7C69"/>
    <w:rsid w:val="007E320E"/>
    <w:rsid w:val="00842B9A"/>
    <w:rsid w:val="00843491"/>
    <w:rsid w:val="008877BF"/>
    <w:rsid w:val="00891D4F"/>
    <w:rsid w:val="00897E67"/>
    <w:rsid w:val="008E1065"/>
    <w:rsid w:val="0090351B"/>
    <w:rsid w:val="009608EF"/>
    <w:rsid w:val="009A5D84"/>
    <w:rsid w:val="009B5E4E"/>
    <w:rsid w:val="009D22E1"/>
    <w:rsid w:val="009E737B"/>
    <w:rsid w:val="009F04EF"/>
    <w:rsid w:val="00AB79AF"/>
    <w:rsid w:val="00AC79D4"/>
    <w:rsid w:val="00AF5EF6"/>
    <w:rsid w:val="00B310CB"/>
    <w:rsid w:val="00BD4B8A"/>
    <w:rsid w:val="00C21C4E"/>
    <w:rsid w:val="00C53486"/>
    <w:rsid w:val="00C65809"/>
    <w:rsid w:val="00C734F3"/>
    <w:rsid w:val="00CD42E3"/>
    <w:rsid w:val="00D23FA1"/>
    <w:rsid w:val="00D77E4B"/>
    <w:rsid w:val="00D8643A"/>
    <w:rsid w:val="00DD4772"/>
    <w:rsid w:val="00DE394D"/>
    <w:rsid w:val="00F22085"/>
    <w:rsid w:val="00F25BD0"/>
    <w:rsid w:val="00F7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93284570-A183-1144-BFA1-CA51B826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70" w:lineRule="exact"/>
    </w:pPr>
    <w:rPr>
      <w:rFonts w:ascii="Arial" w:hAnsi="Arial"/>
      <w:sz w:val="21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  <w:spacing w:line="240" w:lineRule="auto"/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customStyle="1" w:styleId="Opzoekgegevens">
    <w:name w:val="Opzoekgegevens"/>
    <w:basedOn w:val="Standaard"/>
    <w:pPr>
      <w:spacing w:line="190" w:lineRule="exact"/>
    </w:pPr>
    <w:rPr>
      <w:sz w:val="16"/>
    </w:rPr>
  </w:style>
  <w:style w:type="paragraph" w:customStyle="1" w:styleId="NaampatroonBold">
    <w:name w:val="Naampatroon Bold"/>
    <w:basedOn w:val="Standaard"/>
    <w:pPr>
      <w:spacing w:line="240" w:lineRule="exact"/>
    </w:pPr>
    <w:rPr>
      <w:b/>
      <w:sz w:val="16"/>
    </w:rPr>
  </w:style>
  <w:style w:type="paragraph" w:customStyle="1" w:styleId="NaambestuursdocumentBold">
    <w:name w:val="Naam bestuursdocument Bold"/>
    <w:basedOn w:val="Standaard"/>
    <w:pPr>
      <w:spacing w:line="380" w:lineRule="exact"/>
    </w:pPr>
    <w:rPr>
      <w:b/>
      <w:sz w:val="24"/>
    </w:rPr>
  </w:style>
  <w:style w:type="paragraph" w:customStyle="1" w:styleId="Snelzoekreferentie">
    <w:name w:val="Snelzoekreferentie"/>
    <w:basedOn w:val="Standaard"/>
    <w:pPr>
      <w:spacing w:line="240" w:lineRule="auto"/>
      <w:jc w:val="right"/>
    </w:pPr>
    <w:rPr>
      <w:b/>
      <w:sz w:val="46"/>
    </w:rPr>
  </w:style>
  <w:style w:type="paragraph" w:customStyle="1" w:styleId="ReferentiegegevensRegular">
    <w:name w:val="Referentiegegevens Regular"/>
    <w:basedOn w:val="Standaard"/>
    <w:rPr>
      <w:sz w:val="16"/>
    </w:rPr>
  </w:style>
  <w:style w:type="paragraph" w:customStyle="1" w:styleId="ReferentiegegevensBold">
    <w:name w:val="Referentiegegevens Bold"/>
    <w:basedOn w:val="Standaard"/>
    <w:rPr>
      <w:b/>
      <w:sz w:val="16"/>
    </w:rPr>
  </w:style>
  <w:style w:type="paragraph" w:customStyle="1" w:styleId="Kopmetlijn">
    <w:name w:val="Kop met lijn"/>
    <w:basedOn w:val="Standaard"/>
    <w:pPr>
      <w:spacing w:line="240" w:lineRule="exact"/>
    </w:pPr>
    <w:rPr>
      <w:b/>
      <w:sz w:val="17"/>
    </w:rPr>
  </w:style>
  <w:style w:type="paragraph" w:customStyle="1" w:styleId="Documentcode">
    <w:name w:val="Documentcode"/>
    <w:basedOn w:val="Standaard"/>
    <w:rPr>
      <w:sz w:val="10"/>
    </w:rPr>
  </w:style>
  <w:style w:type="paragraph" w:customStyle="1" w:styleId="NaampatroonRegular">
    <w:name w:val="Naampatroon Regular"/>
    <w:basedOn w:val="Koptekst"/>
    <w:pPr>
      <w:spacing w:line="240" w:lineRule="exact"/>
    </w:pPr>
    <w:rPr>
      <w:sz w:val="16"/>
    </w:rPr>
  </w:style>
  <w:style w:type="paragraph" w:customStyle="1" w:styleId="Witregel">
    <w:name w:val="Witregel"/>
    <w:basedOn w:val="Standaard"/>
    <w:pPr>
      <w:spacing w:line="360" w:lineRule="auto"/>
    </w:pPr>
  </w:style>
  <w:style w:type="paragraph" w:customStyle="1" w:styleId="NaambestuursdocumentRegular">
    <w:name w:val="Naam bestuursdocument Regular"/>
    <w:basedOn w:val="Standaard"/>
    <w:autoRedefine/>
    <w:pPr>
      <w:spacing w:line="380" w:lineRule="exact"/>
    </w:pPr>
    <w:rPr>
      <w:sz w:val="24"/>
    </w:rPr>
  </w:style>
  <w:style w:type="character" w:customStyle="1" w:styleId="itemtitle">
    <w:name w:val="item_title"/>
    <w:rsid w:val="00AF5EF6"/>
  </w:style>
  <w:style w:type="paragraph" w:customStyle="1" w:styleId="Default">
    <w:name w:val="Default"/>
    <w:rsid w:val="009608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9A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DocumentGenerator\TEMPLATES\Andreas\FLAP\MOT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MOTIE.dotx</Template>
  <TotalTime>0</TotalTime>
  <Pages>1</Pages>
  <Words>172</Words>
  <Characters>974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 Gemini Ernst &amp; Young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dmadmin</dc:creator>
  <cp:lastModifiedBy>Ruben van der Ploeg</cp:lastModifiedBy>
  <cp:revision>2</cp:revision>
  <cp:lastPrinted>2004-11-02T14:55:00Z</cp:lastPrinted>
  <dcterms:created xsi:type="dcterms:W3CDTF">2018-12-18T08:42:00Z</dcterms:created>
  <dcterms:modified xsi:type="dcterms:W3CDTF">2018-12-18T08:42:00Z</dcterms:modified>
</cp:coreProperties>
</file>