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9BA" w:rsidRDefault="005729BA">
      <w:pPr>
        <w:rPr>
          <w:rFonts w:ascii="Arial" w:hAnsi="Arial" w:cs="Arial"/>
        </w:rPr>
      </w:pPr>
      <w:r>
        <w:rPr>
          <w:rFonts w:ascii="Arial" w:hAnsi="Arial" w:cs="Arial"/>
          <w:noProof/>
          <w:lang w:eastAsia="nl-NL"/>
        </w:rPr>
        <w:drawing>
          <wp:inline distT="0" distB="0" distL="0" distR="0">
            <wp:extent cx="1885950" cy="228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85950" cy="228600"/>
                    </a:xfrm>
                    <a:prstGeom prst="rect">
                      <a:avLst/>
                    </a:prstGeom>
                    <a:noFill/>
                  </pic:spPr>
                </pic:pic>
              </a:graphicData>
            </a:graphic>
          </wp:inline>
        </w:drawing>
      </w:r>
      <w:r>
        <w:rPr>
          <w:rFonts w:ascii="Arial" w:hAnsi="Arial" w:cs="Arial"/>
          <w:noProof/>
          <w:lang w:eastAsia="nl-NL"/>
        </w:rPr>
        <w:drawing>
          <wp:inline distT="0" distB="0" distL="0" distR="0">
            <wp:extent cx="914400" cy="39052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14400" cy="390525"/>
                    </a:xfrm>
                    <a:prstGeom prst="rect">
                      <a:avLst/>
                    </a:prstGeom>
                    <a:noFill/>
                  </pic:spPr>
                </pic:pic>
              </a:graphicData>
            </a:graphic>
          </wp:inline>
        </w:drawing>
      </w:r>
    </w:p>
    <w:p w:rsidR="005729BA" w:rsidRDefault="005729BA">
      <w:pPr>
        <w:rPr>
          <w:rFonts w:ascii="Arial" w:hAnsi="Arial" w:cs="Arial"/>
        </w:rPr>
      </w:pPr>
      <w:r>
        <w:rPr>
          <w:rFonts w:ascii="Arial" w:hAnsi="Arial" w:cs="Arial"/>
          <w:noProof/>
          <w:lang w:eastAsia="nl-NL"/>
        </w:rPr>
        <w:drawing>
          <wp:inline distT="0" distB="0" distL="0" distR="0">
            <wp:extent cx="1906438" cy="38789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6905" cy="387985"/>
                    </a:xfrm>
                    <a:prstGeom prst="rect">
                      <a:avLst/>
                    </a:prstGeom>
                    <a:noFill/>
                  </pic:spPr>
                </pic:pic>
              </a:graphicData>
            </a:graphic>
          </wp:inline>
        </w:drawing>
      </w:r>
      <w:r>
        <w:rPr>
          <w:rFonts w:ascii="Arial" w:hAnsi="Arial" w:cs="Arial"/>
          <w:noProof/>
          <w:lang w:eastAsia="nl-NL"/>
        </w:rPr>
        <w:drawing>
          <wp:inline distT="0" distB="0" distL="0" distR="0">
            <wp:extent cx="666750" cy="8001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6750" cy="800100"/>
                    </a:xfrm>
                    <a:prstGeom prst="rect">
                      <a:avLst/>
                    </a:prstGeom>
                    <a:noFill/>
                  </pic:spPr>
                </pic:pic>
              </a:graphicData>
            </a:graphic>
          </wp:inline>
        </w:drawing>
      </w:r>
      <w:r w:rsidR="00646C5E">
        <w:rPr>
          <w:b/>
          <w:bCs/>
          <w:noProof/>
          <w:sz w:val="24"/>
          <w:szCs w:val="24"/>
          <w:lang w:eastAsia="nl-NL"/>
        </w:rPr>
        <w:drawing>
          <wp:inline distT="0" distB="0" distL="0" distR="0">
            <wp:extent cx="2456815" cy="1115695"/>
            <wp:effectExtent l="0" t="0" r="635" b="825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56815" cy="1115695"/>
                    </a:xfrm>
                    <a:prstGeom prst="rect">
                      <a:avLst/>
                    </a:prstGeom>
                    <a:noFill/>
                  </pic:spPr>
                </pic:pic>
              </a:graphicData>
            </a:graphic>
          </wp:inline>
        </w:drawing>
      </w:r>
    </w:p>
    <w:p w:rsidR="005729BA" w:rsidRDefault="005729BA">
      <w:pPr>
        <w:rPr>
          <w:rFonts w:ascii="Arial" w:hAnsi="Arial" w:cs="Arial"/>
        </w:rPr>
      </w:pPr>
    </w:p>
    <w:p w:rsidR="00060C9B" w:rsidRPr="005729BA" w:rsidRDefault="00060C9B">
      <w:pPr>
        <w:rPr>
          <w:rFonts w:ascii="Arial" w:hAnsi="Arial" w:cs="Arial"/>
          <w:b/>
          <w:sz w:val="28"/>
          <w:szCs w:val="28"/>
          <w:u w:val="single"/>
        </w:rPr>
      </w:pPr>
      <w:r w:rsidRPr="005729BA">
        <w:rPr>
          <w:rFonts w:ascii="Arial" w:hAnsi="Arial" w:cs="Arial"/>
          <w:b/>
          <w:sz w:val="28"/>
          <w:szCs w:val="28"/>
          <w:u w:val="single"/>
        </w:rPr>
        <w:t>MOTIE</w:t>
      </w:r>
    </w:p>
    <w:p w:rsidR="00060C9B" w:rsidRPr="00C56178" w:rsidRDefault="00060C9B" w:rsidP="00060C9B">
      <w:pPr>
        <w:rPr>
          <w:rFonts w:ascii="Arial" w:hAnsi="Arial" w:cs="Arial"/>
        </w:rPr>
      </w:pPr>
      <w:r w:rsidRPr="00C56178">
        <w:rPr>
          <w:rFonts w:ascii="Arial" w:hAnsi="Arial" w:cs="Arial"/>
        </w:rPr>
        <w:t xml:space="preserve">De Raad van de gemeente </w:t>
      </w:r>
      <w:r w:rsidR="00755085">
        <w:rPr>
          <w:rFonts w:ascii="Arial" w:hAnsi="Arial" w:cs="Arial"/>
        </w:rPr>
        <w:t xml:space="preserve">Ten Boer </w:t>
      </w:r>
      <w:r w:rsidRPr="00C56178">
        <w:rPr>
          <w:rFonts w:ascii="Arial" w:hAnsi="Arial" w:cs="Arial"/>
        </w:rPr>
        <w:t>, bijeen op</w:t>
      </w:r>
      <w:r w:rsidR="0022740B" w:rsidRPr="00C56178">
        <w:rPr>
          <w:rFonts w:ascii="Arial" w:hAnsi="Arial" w:cs="Arial"/>
        </w:rPr>
        <w:t xml:space="preserve"> 1</w:t>
      </w:r>
      <w:r w:rsidR="00755085">
        <w:rPr>
          <w:rFonts w:ascii="Arial" w:hAnsi="Arial" w:cs="Arial"/>
        </w:rPr>
        <w:t>9</w:t>
      </w:r>
      <w:r w:rsidR="0022740B" w:rsidRPr="00C56178">
        <w:rPr>
          <w:rFonts w:ascii="Arial" w:hAnsi="Arial" w:cs="Arial"/>
        </w:rPr>
        <w:t xml:space="preserve"> april 2017</w:t>
      </w:r>
    </w:p>
    <w:p w:rsidR="00060C9B" w:rsidRPr="00C56178" w:rsidRDefault="00060C9B" w:rsidP="00060C9B">
      <w:pPr>
        <w:rPr>
          <w:rFonts w:ascii="Arial" w:hAnsi="Arial" w:cs="Arial"/>
        </w:rPr>
      </w:pPr>
      <w:r w:rsidRPr="00C56178">
        <w:rPr>
          <w:rFonts w:ascii="Arial" w:hAnsi="Arial" w:cs="Arial"/>
        </w:rPr>
        <w:t>Overwegende dat:</w:t>
      </w:r>
    </w:p>
    <w:p w:rsidR="00060C9B" w:rsidRPr="00C56178" w:rsidRDefault="00060C9B" w:rsidP="00060C9B">
      <w:pPr>
        <w:rPr>
          <w:rFonts w:ascii="Arial" w:hAnsi="Arial" w:cs="Arial"/>
        </w:rPr>
      </w:pPr>
      <w:r w:rsidRPr="00C56178">
        <w:rPr>
          <w:rFonts w:ascii="Arial" w:hAnsi="Arial" w:cs="Arial"/>
        </w:rPr>
        <w:t>-</w:t>
      </w:r>
      <w:r w:rsidR="000A619E" w:rsidRPr="005729BA">
        <w:rPr>
          <w:rFonts w:ascii="Arial" w:hAnsi="Arial" w:cs="Arial"/>
        </w:rPr>
        <w:t xml:space="preserve">Ondanks de </w:t>
      </w:r>
      <w:r w:rsidR="00755085">
        <w:rPr>
          <w:rFonts w:ascii="Arial" w:hAnsi="Arial" w:cs="Arial"/>
        </w:rPr>
        <w:t xml:space="preserve">bijna 2 jaar durende </w:t>
      </w:r>
      <w:r w:rsidR="000A619E" w:rsidRPr="005729BA">
        <w:rPr>
          <w:rFonts w:ascii="Arial" w:hAnsi="Arial" w:cs="Arial"/>
        </w:rPr>
        <w:t>inzet</w:t>
      </w:r>
      <w:r w:rsidR="0022740B" w:rsidRPr="005729BA">
        <w:rPr>
          <w:rFonts w:ascii="Arial" w:hAnsi="Arial" w:cs="Arial"/>
        </w:rPr>
        <w:t xml:space="preserve"> </w:t>
      </w:r>
      <w:r w:rsidR="0022740B" w:rsidRPr="00C56178">
        <w:rPr>
          <w:rFonts w:ascii="Arial" w:hAnsi="Arial" w:cs="Arial"/>
        </w:rPr>
        <w:t>van de Nationaal</w:t>
      </w:r>
      <w:r w:rsidR="00B55A4A">
        <w:rPr>
          <w:rFonts w:ascii="Arial" w:hAnsi="Arial" w:cs="Arial"/>
        </w:rPr>
        <w:t xml:space="preserve"> Coördinator Groningen, die is </w:t>
      </w:r>
      <w:r w:rsidR="0022740B" w:rsidRPr="00C56178">
        <w:rPr>
          <w:rFonts w:ascii="Arial" w:hAnsi="Arial" w:cs="Arial"/>
        </w:rPr>
        <w:t>aan</w:t>
      </w:r>
      <w:r w:rsidR="000A2321" w:rsidRPr="00C56178">
        <w:rPr>
          <w:rFonts w:ascii="Arial" w:hAnsi="Arial" w:cs="Arial"/>
        </w:rPr>
        <w:t>gesteld om het vertrouwen van</w:t>
      </w:r>
      <w:r w:rsidR="0022740B" w:rsidRPr="00C56178">
        <w:rPr>
          <w:rFonts w:ascii="Arial" w:hAnsi="Arial" w:cs="Arial"/>
        </w:rPr>
        <w:t xml:space="preserve"> gedupeerde Groningers  in </w:t>
      </w:r>
      <w:r w:rsidR="000A2321" w:rsidRPr="00C56178">
        <w:rPr>
          <w:rFonts w:ascii="Arial" w:hAnsi="Arial" w:cs="Arial"/>
        </w:rPr>
        <w:t xml:space="preserve">het </w:t>
      </w:r>
      <w:r w:rsidR="003F4306" w:rsidRPr="00C56178">
        <w:rPr>
          <w:rFonts w:ascii="Arial" w:hAnsi="Arial" w:cs="Arial"/>
        </w:rPr>
        <w:t>aardbevingsgebied te herstellen, e</w:t>
      </w:r>
      <w:r w:rsidRPr="00C56178">
        <w:rPr>
          <w:rFonts w:ascii="Arial" w:hAnsi="Arial" w:cs="Arial"/>
        </w:rPr>
        <w:t>r onvoldoende vertrouwen is in de huidige aanpak van de aardbevingsproblematiek,</w:t>
      </w:r>
      <w:r w:rsidR="002A461B" w:rsidRPr="00C56178">
        <w:rPr>
          <w:rFonts w:ascii="Arial" w:hAnsi="Arial" w:cs="Arial"/>
        </w:rPr>
        <w:t xml:space="preserve"> wat onder meer blijkt uit uitlatingen </w:t>
      </w:r>
      <w:r w:rsidR="003F4306" w:rsidRPr="00C56178">
        <w:rPr>
          <w:rFonts w:ascii="Arial" w:hAnsi="Arial" w:cs="Arial"/>
        </w:rPr>
        <w:t xml:space="preserve">van zowel de voorzitter van de Onderzoeksraad voor </w:t>
      </w:r>
      <w:r w:rsidR="002A461B" w:rsidRPr="00C56178">
        <w:rPr>
          <w:rFonts w:ascii="Arial" w:hAnsi="Arial" w:cs="Arial"/>
        </w:rPr>
        <w:t xml:space="preserve">Veiligheid als uit die van zowel de Nationale Ombudsman als de Kinderombudsman en dat </w:t>
      </w:r>
      <w:r w:rsidR="003F4306" w:rsidRPr="00C56178">
        <w:rPr>
          <w:rFonts w:ascii="Arial" w:hAnsi="Arial" w:cs="Arial"/>
        </w:rPr>
        <w:t>dat vertrouwen zelfs</w:t>
      </w:r>
      <w:r w:rsidR="002A461B" w:rsidRPr="00C56178">
        <w:rPr>
          <w:rFonts w:ascii="Arial" w:hAnsi="Arial" w:cs="Arial"/>
        </w:rPr>
        <w:t xml:space="preserve"> is afgenomen sinds 2015,</w:t>
      </w:r>
    </w:p>
    <w:p w:rsidR="00060C9B" w:rsidRPr="00C56178" w:rsidRDefault="008D0104" w:rsidP="00060C9B">
      <w:pPr>
        <w:rPr>
          <w:rFonts w:ascii="Arial" w:hAnsi="Arial" w:cs="Arial"/>
        </w:rPr>
      </w:pPr>
      <w:r w:rsidRPr="00C56178">
        <w:rPr>
          <w:rFonts w:ascii="Arial" w:hAnsi="Arial" w:cs="Arial"/>
        </w:rPr>
        <w:t>-De O</w:t>
      </w:r>
      <w:r w:rsidR="00060C9B" w:rsidRPr="00C56178">
        <w:rPr>
          <w:rFonts w:ascii="Arial" w:hAnsi="Arial" w:cs="Arial"/>
        </w:rPr>
        <w:t>nderzoeksraad</w:t>
      </w:r>
      <w:r w:rsidRPr="00C56178">
        <w:rPr>
          <w:rFonts w:ascii="Arial" w:hAnsi="Arial" w:cs="Arial"/>
        </w:rPr>
        <w:t xml:space="preserve"> voor Veiligheid </w:t>
      </w:r>
      <w:r w:rsidR="00060C9B" w:rsidRPr="00C56178">
        <w:rPr>
          <w:rFonts w:ascii="Arial" w:hAnsi="Arial" w:cs="Arial"/>
        </w:rPr>
        <w:t xml:space="preserve"> in haar rapport van 30 maart 2017 behartenswaardige </w:t>
      </w:r>
      <w:r w:rsidR="00E922EC" w:rsidRPr="00C56178">
        <w:rPr>
          <w:rFonts w:ascii="Arial" w:hAnsi="Arial" w:cs="Arial"/>
        </w:rPr>
        <w:t xml:space="preserve">aanbevelingen heeft gedaan met name waar het gaat over een volledig onafhankelijke aansturing </w:t>
      </w:r>
      <w:r w:rsidR="00483093" w:rsidRPr="00C56178">
        <w:rPr>
          <w:rFonts w:ascii="Arial" w:hAnsi="Arial" w:cs="Arial"/>
        </w:rPr>
        <w:t xml:space="preserve">voor de oplossing </w:t>
      </w:r>
      <w:r w:rsidR="00E922EC" w:rsidRPr="00C56178">
        <w:rPr>
          <w:rFonts w:ascii="Arial" w:hAnsi="Arial" w:cs="Arial"/>
        </w:rPr>
        <w:t>van deze problematiek door een zelfstandig instituut met wettelijke bevoegdheden om belangen af te wegen en besluiten te kunnen nemen,</w:t>
      </w:r>
    </w:p>
    <w:p w:rsidR="00E922EC" w:rsidRPr="00C56178" w:rsidRDefault="00E922EC" w:rsidP="00060C9B">
      <w:pPr>
        <w:rPr>
          <w:rFonts w:ascii="Arial" w:hAnsi="Arial" w:cs="Arial"/>
        </w:rPr>
      </w:pPr>
      <w:r w:rsidRPr="00C56178">
        <w:rPr>
          <w:rFonts w:ascii="Arial" w:hAnsi="Arial" w:cs="Arial"/>
        </w:rPr>
        <w:t>Constaterende dat:</w:t>
      </w:r>
    </w:p>
    <w:p w:rsidR="003F4306" w:rsidRPr="00E34F8A" w:rsidRDefault="009C080E" w:rsidP="00E34F8A">
      <w:pPr>
        <w:pStyle w:val="Lijstalinea"/>
        <w:numPr>
          <w:ilvl w:val="0"/>
          <w:numId w:val="2"/>
        </w:numPr>
        <w:rPr>
          <w:rFonts w:ascii="Arial" w:hAnsi="Arial" w:cs="Arial"/>
        </w:rPr>
      </w:pPr>
      <w:r w:rsidRPr="00E34F8A">
        <w:rPr>
          <w:rFonts w:ascii="Arial" w:hAnsi="Arial" w:cs="Arial"/>
        </w:rPr>
        <w:t>h</w:t>
      </w:r>
      <w:r w:rsidR="003F4306" w:rsidRPr="00E34F8A">
        <w:rPr>
          <w:rFonts w:ascii="Arial" w:hAnsi="Arial" w:cs="Arial"/>
        </w:rPr>
        <w:t xml:space="preserve">et draagvlak onder de Groninger bevolking voor de huidige aanpak </w:t>
      </w:r>
      <w:r w:rsidR="006635E1" w:rsidRPr="00E34F8A">
        <w:rPr>
          <w:rFonts w:ascii="Arial" w:hAnsi="Arial" w:cs="Arial"/>
        </w:rPr>
        <w:t xml:space="preserve">van de ontstane problematiek </w:t>
      </w:r>
      <w:r w:rsidR="003F4306" w:rsidRPr="00E34F8A">
        <w:rPr>
          <w:rFonts w:ascii="Arial" w:hAnsi="Arial" w:cs="Arial"/>
        </w:rPr>
        <w:t>onv</w:t>
      </w:r>
      <w:r w:rsidR="006635E1" w:rsidRPr="00E34F8A">
        <w:rPr>
          <w:rFonts w:ascii="Arial" w:hAnsi="Arial" w:cs="Arial"/>
        </w:rPr>
        <w:t>oldoende is om deze</w:t>
      </w:r>
      <w:r w:rsidRPr="00E34F8A">
        <w:rPr>
          <w:rFonts w:ascii="Arial" w:hAnsi="Arial" w:cs="Arial"/>
        </w:rPr>
        <w:t xml:space="preserve"> te schragen;</w:t>
      </w:r>
    </w:p>
    <w:p w:rsidR="00E922EC" w:rsidRPr="00E34F8A" w:rsidRDefault="009C080E" w:rsidP="00E34F8A">
      <w:pPr>
        <w:pStyle w:val="Lijstalinea"/>
        <w:numPr>
          <w:ilvl w:val="0"/>
          <w:numId w:val="2"/>
        </w:numPr>
        <w:rPr>
          <w:rFonts w:ascii="Arial" w:hAnsi="Arial" w:cs="Arial"/>
        </w:rPr>
      </w:pPr>
      <w:r w:rsidRPr="00E34F8A">
        <w:rPr>
          <w:rFonts w:ascii="Arial" w:hAnsi="Arial" w:cs="Arial"/>
        </w:rPr>
        <w:t>h</w:t>
      </w:r>
      <w:r w:rsidR="005729BA" w:rsidRPr="00E34F8A">
        <w:rPr>
          <w:rFonts w:ascii="Arial" w:hAnsi="Arial" w:cs="Arial"/>
        </w:rPr>
        <w:t>et vigerende beleid fragmentarisch is en onvoldoende tegemoet komt aan het recht op veiligheid van de inwoners van Groningen binnen het aardbevingsgebied terwijl aangebrachte schades door de bodemexploitant vooral procedureel worden beoo</w:t>
      </w:r>
      <w:r w:rsidRPr="00E34F8A">
        <w:rPr>
          <w:rFonts w:ascii="Arial" w:hAnsi="Arial" w:cs="Arial"/>
        </w:rPr>
        <w:t>rdeeld in plaats van ruimhartig;</w:t>
      </w:r>
    </w:p>
    <w:p w:rsidR="00E922EC" w:rsidRPr="00E34F8A" w:rsidRDefault="009C080E" w:rsidP="00E34F8A">
      <w:pPr>
        <w:pStyle w:val="Lijstalinea"/>
        <w:numPr>
          <w:ilvl w:val="0"/>
          <w:numId w:val="2"/>
        </w:numPr>
        <w:rPr>
          <w:rFonts w:ascii="Arial" w:hAnsi="Arial" w:cs="Arial"/>
        </w:rPr>
      </w:pPr>
      <w:r w:rsidRPr="00E34F8A">
        <w:rPr>
          <w:rFonts w:ascii="Arial" w:hAnsi="Arial" w:cs="Arial"/>
        </w:rPr>
        <w:t>g</w:t>
      </w:r>
      <w:r w:rsidR="00E922EC" w:rsidRPr="00E34F8A">
        <w:rPr>
          <w:rFonts w:ascii="Arial" w:hAnsi="Arial" w:cs="Arial"/>
        </w:rPr>
        <w:t>edupeerde inwoners door dit alles ernstig worden aangetast in hun rechten</w:t>
      </w:r>
      <w:r w:rsidR="008D0104" w:rsidRPr="00E34F8A">
        <w:rPr>
          <w:rFonts w:ascii="Arial" w:hAnsi="Arial" w:cs="Arial"/>
        </w:rPr>
        <w:t xml:space="preserve"> en alle vertrouwen in de overheid dreigen te verliezen, zonder dat zij daarbij voldoende mogelijkheden hebben om hun recht af te dwingen,</w:t>
      </w:r>
    </w:p>
    <w:p w:rsidR="00264114" w:rsidRDefault="009C080E" w:rsidP="00E34F8A">
      <w:pPr>
        <w:pStyle w:val="Lijstalinea"/>
        <w:numPr>
          <w:ilvl w:val="0"/>
          <w:numId w:val="2"/>
        </w:numPr>
        <w:rPr>
          <w:rFonts w:ascii="Arial" w:hAnsi="Arial" w:cs="Arial"/>
        </w:rPr>
      </w:pPr>
      <w:r w:rsidRPr="00E34F8A">
        <w:rPr>
          <w:rFonts w:ascii="Arial" w:hAnsi="Arial" w:cs="Arial"/>
        </w:rPr>
        <w:t>e</w:t>
      </w:r>
      <w:r w:rsidR="00264114" w:rsidRPr="00E34F8A">
        <w:rPr>
          <w:rFonts w:ascii="Arial" w:hAnsi="Arial" w:cs="Arial"/>
        </w:rPr>
        <w:t>r onvoldoende toekomstperspectief is voor het getroffen gebied</w:t>
      </w:r>
      <w:r w:rsidRPr="00E34F8A">
        <w:rPr>
          <w:rFonts w:ascii="Arial" w:hAnsi="Arial" w:cs="Arial"/>
        </w:rPr>
        <w:t>;</w:t>
      </w:r>
    </w:p>
    <w:p w:rsidR="00CF272B" w:rsidRPr="00E34F8A" w:rsidRDefault="00CF272B" w:rsidP="00E34F8A">
      <w:pPr>
        <w:pStyle w:val="Lijstalinea"/>
        <w:numPr>
          <w:ilvl w:val="0"/>
          <w:numId w:val="2"/>
        </w:numPr>
        <w:rPr>
          <w:rFonts w:ascii="Arial" w:hAnsi="Arial" w:cs="Arial"/>
        </w:rPr>
      </w:pPr>
      <w:r>
        <w:rPr>
          <w:rFonts w:ascii="Arial" w:hAnsi="Arial" w:cs="Arial"/>
        </w:rPr>
        <w:t xml:space="preserve">ondanks de inzet van het college en de NCG , door gebrek aan mandaat en middelen het niet is gelukt om naar het gebied en de naar de inwoners perspectief te bieden; </w:t>
      </w:r>
    </w:p>
    <w:p w:rsidR="008D0104" w:rsidRPr="00C56178" w:rsidRDefault="005729BA" w:rsidP="00060C9B">
      <w:pPr>
        <w:rPr>
          <w:rFonts w:ascii="Arial" w:hAnsi="Arial" w:cs="Arial"/>
        </w:rPr>
      </w:pPr>
      <w:r w:rsidRPr="005729BA">
        <w:rPr>
          <w:rFonts w:ascii="Arial" w:hAnsi="Arial" w:cs="Arial"/>
        </w:rPr>
        <w:t>Verzoekt het college va</w:t>
      </w:r>
      <w:r w:rsidR="00CF272B">
        <w:rPr>
          <w:rFonts w:ascii="Arial" w:hAnsi="Arial" w:cs="Arial"/>
        </w:rPr>
        <w:t xml:space="preserve">n de gemeente Ten Boer en de </w:t>
      </w:r>
      <w:r w:rsidRPr="005729BA">
        <w:rPr>
          <w:rFonts w:ascii="Arial" w:hAnsi="Arial" w:cs="Arial"/>
        </w:rPr>
        <w:t xml:space="preserve">NCG </w:t>
      </w:r>
      <w:r w:rsidRPr="00C56178">
        <w:rPr>
          <w:rFonts w:ascii="Arial" w:hAnsi="Arial" w:cs="Arial"/>
        </w:rPr>
        <w:t xml:space="preserve">zich </w:t>
      </w:r>
      <w:r w:rsidRPr="005729BA">
        <w:rPr>
          <w:rFonts w:ascii="Arial" w:hAnsi="Arial" w:cs="Arial"/>
        </w:rPr>
        <w:t xml:space="preserve">ook </w:t>
      </w:r>
      <w:r w:rsidRPr="00C56178">
        <w:rPr>
          <w:rFonts w:ascii="Arial" w:hAnsi="Arial" w:cs="Arial"/>
        </w:rPr>
        <w:t>krachtig in te zetten</w:t>
      </w:r>
      <w:r>
        <w:rPr>
          <w:rFonts w:ascii="Arial" w:hAnsi="Arial" w:cs="Arial"/>
        </w:rPr>
        <w:t xml:space="preserve"> </w:t>
      </w:r>
      <w:r w:rsidRPr="00C56178">
        <w:rPr>
          <w:rFonts w:ascii="Arial" w:hAnsi="Arial" w:cs="Arial"/>
        </w:rPr>
        <w:t>voor de</w:t>
      </w:r>
      <w:r w:rsidRPr="00C56178">
        <w:rPr>
          <w:rFonts w:ascii="Arial" w:hAnsi="Arial" w:cs="Arial"/>
          <w:b/>
        </w:rPr>
        <w:t xml:space="preserve"> </w:t>
      </w:r>
      <w:r w:rsidRPr="00C56178">
        <w:rPr>
          <w:rFonts w:ascii="Arial" w:hAnsi="Arial" w:cs="Arial"/>
        </w:rPr>
        <w:t>realisering van de aanbevelingen van de Onderzoeksraad voor Veiligheid, zoals beschreven in het jongste onderzoeksrapport van voornoemde Raad,</w:t>
      </w:r>
      <w:r>
        <w:rPr>
          <w:rFonts w:ascii="Arial" w:hAnsi="Arial" w:cs="Arial"/>
        </w:rPr>
        <w:t xml:space="preserve"> </w:t>
      </w:r>
      <w:r w:rsidRPr="00C56178">
        <w:rPr>
          <w:rFonts w:ascii="Arial" w:hAnsi="Arial" w:cs="Arial"/>
        </w:rPr>
        <w:t xml:space="preserve">waarbij de volgende elementen </w:t>
      </w:r>
      <w:r w:rsidRPr="005729BA">
        <w:rPr>
          <w:rFonts w:ascii="Arial" w:hAnsi="Arial" w:cs="Arial"/>
        </w:rPr>
        <w:t xml:space="preserve">voor de raad erg belangrijk </w:t>
      </w:r>
      <w:r w:rsidRPr="00C56178">
        <w:rPr>
          <w:rFonts w:ascii="Arial" w:hAnsi="Arial" w:cs="Arial"/>
        </w:rPr>
        <w:t>zijn:</w:t>
      </w:r>
    </w:p>
    <w:p w:rsidR="008D0104" w:rsidRPr="00C56178" w:rsidRDefault="008D0104" w:rsidP="00E34F8A">
      <w:pPr>
        <w:pStyle w:val="Normaalweb"/>
        <w:numPr>
          <w:ilvl w:val="0"/>
          <w:numId w:val="3"/>
        </w:numPr>
        <w:shd w:val="clear" w:color="auto" w:fill="FFFFFF"/>
        <w:spacing w:before="0" w:beforeAutospacing="0" w:after="0" w:afterAutospacing="0"/>
        <w:rPr>
          <w:rFonts w:ascii="Arial" w:hAnsi="Arial" w:cs="Arial"/>
          <w:color w:val="000000"/>
          <w:sz w:val="22"/>
          <w:szCs w:val="22"/>
        </w:rPr>
      </w:pPr>
      <w:r w:rsidRPr="00C56178">
        <w:rPr>
          <w:rFonts w:ascii="Arial" w:hAnsi="Arial" w:cs="Arial"/>
          <w:color w:val="000000"/>
          <w:sz w:val="22"/>
          <w:szCs w:val="22"/>
        </w:rPr>
        <w:lastRenderedPageBreak/>
        <w:t xml:space="preserve">er dient een onafhankelijk  instituut met eigen wettelijk bevoegdheden </w:t>
      </w:r>
      <w:r w:rsidR="003F4306" w:rsidRPr="00C56178">
        <w:rPr>
          <w:rFonts w:ascii="Arial" w:hAnsi="Arial" w:cs="Arial"/>
          <w:color w:val="000000"/>
          <w:sz w:val="22"/>
          <w:szCs w:val="22"/>
        </w:rPr>
        <w:t xml:space="preserve">en voldoende middelen </w:t>
      </w:r>
      <w:r w:rsidR="00264114" w:rsidRPr="00C56178">
        <w:rPr>
          <w:rFonts w:ascii="Arial" w:hAnsi="Arial" w:cs="Arial"/>
          <w:color w:val="000000"/>
          <w:sz w:val="22"/>
          <w:szCs w:val="22"/>
        </w:rPr>
        <w:t>te komen , naar voorbeeld van de in het rapport</w:t>
      </w:r>
      <w:r w:rsidRPr="00C56178">
        <w:rPr>
          <w:rFonts w:ascii="Arial" w:hAnsi="Arial" w:cs="Arial"/>
          <w:color w:val="000000"/>
          <w:sz w:val="22"/>
          <w:szCs w:val="22"/>
        </w:rPr>
        <w:t xml:space="preserve"> genoemde cie's,</w:t>
      </w:r>
      <w:r w:rsidR="00544717" w:rsidRPr="00C56178">
        <w:rPr>
          <w:rFonts w:ascii="Arial" w:hAnsi="Arial" w:cs="Arial"/>
          <w:color w:val="000000"/>
          <w:sz w:val="22"/>
          <w:szCs w:val="22"/>
        </w:rPr>
        <w:t xml:space="preserve"> zoals de </w:t>
      </w:r>
      <w:r w:rsidR="00B16045" w:rsidRPr="00C56178">
        <w:rPr>
          <w:rFonts w:ascii="Arial" w:hAnsi="Arial" w:cs="Arial"/>
          <w:color w:val="000000"/>
          <w:sz w:val="22"/>
          <w:szCs w:val="22"/>
        </w:rPr>
        <w:t>Herinrichtingcommissie</w:t>
      </w:r>
      <w:r w:rsidR="00544717" w:rsidRPr="00C56178">
        <w:rPr>
          <w:rFonts w:ascii="Arial" w:hAnsi="Arial" w:cs="Arial"/>
          <w:color w:val="000000"/>
          <w:sz w:val="22"/>
          <w:szCs w:val="22"/>
        </w:rPr>
        <w:t xml:space="preserve"> Oost-Groningen,</w:t>
      </w:r>
      <w:r w:rsidRPr="00C56178">
        <w:rPr>
          <w:rFonts w:ascii="Arial" w:hAnsi="Arial" w:cs="Arial"/>
          <w:color w:val="000000"/>
          <w:sz w:val="22"/>
          <w:szCs w:val="22"/>
        </w:rPr>
        <w:t xml:space="preserve"> die:</w:t>
      </w:r>
    </w:p>
    <w:p w:rsidR="008D0104" w:rsidRPr="00C56178" w:rsidRDefault="008D0104" w:rsidP="008D0104">
      <w:pPr>
        <w:pStyle w:val="Normaalweb"/>
        <w:shd w:val="clear" w:color="auto" w:fill="FFFFFF"/>
        <w:spacing w:before="0" w:beforeAutospacing="0" w:after="0" w:afterAutospacing="0"/>
        <w:rPr>
          <w:rFonts w:ascii="Arial" w:hAnsi="Arial" w:cs="Arial"/>
          <w:color w:val="000000"/>
          <w:sz w:val="22"/>
          <w:szCs w:val="22"/>
        </w:rPr>
      </w:pPr>
    </w:p>
    <w:p w:rsidR="008D0104" w:rsidRPr="00C56178" w:rsidRDefault="008D0104" w:rsidP="00E34F8A">
      <w:pPr>
        <w:pStyle w:val="Normaalweb"/>
        <w:numPr>
          <w:ilvl w:val="0"/>
          <w:numId w:val="3"/>
        </w:numPr>
        <w:shd w:val="clear" w:color="auto" w:fill="FFFFFF"/>
        <w:spacing w:before="0" w:beforeAutospacing="0" w:after="0" w:afterAutospacing="0"/>
        <w:rPr>
          <w:rFonts w:ascii="Arial" w:hAnsi="Arial" w:cs="Arial"/>
          <w:color w:val="000000"/>
          <w:sz w:val="22"/>
          <w:szCs w:val="22"/>
        </w:rPr>
      </w:pPr>
      <w:r w:rsidRPr="00C56178">
        <w:rPr>
          <w:rFonts w:ascii="Arial" w:hAnsi="Arial" w:cs="Arial"/>
          <w:color w:val="000000"/>
          <w:sz w:val="22"/>
          <w:szCs w:val="22"/>
        </w:rPr>
        <w:t>het rechtsgevoel van de Groningers herstelt, onder meer door de toegang tot het recht te vereenvoudigen</w:t>
      </w:r>
      <w:r w:rsidR="006635E1" w:rsidRPr="00C56178">
        <w:rPr>
          <w:rFonts w:ascii="Arial" w:hAnsi="Arial" w:cs="Arial"/>
          <w:color w:val="000000"/>
          <w:sz w:val="22"/>
          <w:szCs w:val="22"/>
        </w:rPr>
        <w:t xml:space="preserve"> en daarbij gedupeerden actief te ondersteunen,</w:t>
      </w:r>
    </w:p>
    <w:p w:rsidR="008D0104" w:rsidRPr="00C56178" w:rsidRDefault="008D0104" w:rsidP="008D0104">
      <w:pPr>
        <w:pStyle w:val="Normaalweb"/>
        <w:shd w:val="clear" w:color="auto" w:fill="FFFFFF"/>
        <w:spacing w:before="0" w:beforeAutospacing="0" w:after="0" w:afterAutospacing="0"/>
        <w:rPr>
          <w:rFonts w:ascii="Arial" w:hAnsi="Arial" w:cs="Arial"/>
          <w:color w:val="000000"/>
          <w:sz w:val="22"/>
          <w:szCs w:val="22"/>
        </w:rPr>
      </w:pPr>
    </w:p>
    <w:p w:rsidR="008D0104" w:rsidRPr="00C56178" w:rsidRDefault="008D0104" w:rsidP="00E34F8A">
      <w:pPr>
        <w:pStyle w:val="Normaalweb"/>
        <w:numPr>
          <w:ilvl w:val="0"/>
          <w:numId w:val="3"/>
        </w:numPr>
        <w:shd w:val="clear" w:color="auto" w:fill="FFFFFF"/>
        <w:spacing w:before="0" w:beforeAutospacing="0" w:after="0" w:afterAutospacing="0"/>
        <w:rPr>
          <w:rFonts w:ascii="Arial" w:hAnsi="Arial" w:cs="Arial"/>
          <w:color w:val="000000"/>
          <w:sz w:val="22"/>
          <w:szCs w:val="22"/>
        </w:rPr>
      </w:pPr>
      <w:r w:rsidRPr="00C56178">
        <w:rPr>
          <w:rFonts w:ascii="Arial" w:hAnsi="Arial" w:cs="Arial"/>
          <w:color w:val="000000"/>
          <w:sz w:val="22"/>
          <w:szCs w:val="22"/>
        </w:rPr>
        <w:t>komt tot een ruimhartige schadeafhandeling die niet gericht is op procedurele precisie maar op de menselijke maat</w:t>
      </w:r>
      <w:r w:rsidR="006635E1" w:rsidRPr="00C56178">
        <w:rPr>
          <w:rFonts w:ascii="Arial" w:hAnsi="Arial" w:cs="Arial"/>
          <w:color w:val="000000"/>
          <w:sz w:val="22"/>
          <w:szCs w:val="22"/>
        </w:rPr>
        <w:t xml:space="preserve"> voor alle gedupeerden, onverschillig of dezen binnen of buiten het zogenaamde contourengebied leven, waarbij psychische schade uitdrukkelijk wordt meegenomen,</w:t>
      </w:r>
    </w:p>
    <w:p w:rsidR="008D0104" w:rsidRPr="00C56178" w:rsidRDefault="008D0104" w:rsidP="008D0104">
      <w:pPr>
        <w:pStyle w:val="Normaalweb"/>
        <w:shd w:val="clear" w:color="auto" w:fill="FFFFFF"/>
        <w:spacing w:before="0" w:beforeAutospacing="0" w:after="0" w:afterAutospacing="0"/>
        <w:rPr>
          <w:rFonts w:ascii="Arial" w:hAnsi="Arial" w:cs="Arial"/>
          <w:color w:val="000000"/>
          <w:sz w:val="22"/>
          <w:szCs w:val="22"/>
        </w:rPr>
      </w:pPr>
    </w:p>
    <w:p w:rsidR="008D0104" w:rsidRPr="00C56178" w:rsidRDefault="008D0104" w:rsidP="00E34F8A">
      <w:pPr>
        <w:pStyle w:val="Normaalweb"/>
        <w:numPr>
          <w:ilvl w:val="0"/>
          <w:numId w:val="3"/>
        </w:numPr>
        <w:shd w:val="clear" w:color="auto" w:fill="FFFFFF"/>
        <w:spacing w:before="0" w:beforeAutospacing="0" w:after="0" w:afterAutospacing="0"/>
        <w:rPr>
          <w:rFonts w:ascii="Arial" w:hAnsi="Arial" w:cs="Arial"/>
          <w:color w:val="000000"/>
          <w:sz w:val="22"/>
          <w:szCs w:val="22"/>
        </w:rPr>
      </w:pPr>
      <w:r w:rsidRPr="00C56178">
        <w:rPr>
          <w:rFonts w:ascii="Arial" w:hAnsi="Arial" w:cs="Arial"/>
          <w:color w:val="000000"/>
          <w:sz w:val="22"/>
          <w:szCs w:val="22"/>
        </w:rPr>
        <w:t>een afgewogen oordeel formuleert over een veilige gaswinning, waarbij niet de contractuele verplichtingen vooropstaan, maar het lijfsbehoud van de inwoners,</w:t>
      </w:r>
    </w:p>
    <w:p w:rsidR="008D0104" w:rsidRPr="00C56178" w:rsidRDefault="008D0104" w:rsidP="008D0104">
      <w:pPr>
        <w:pStyle w:val="Normaalweb"/>
        <w:shd w:val="clear" w:color="auto" w:fill="FFFFFF"/>
        <w:spacing w:before="0" w:beforeAutospacing="0" w:after="0" w:afterAutospacing="0"/>
        <w:rPr>
          <w:rFonts w:ascii="Arial" w:hAnsi="Arial" w:cs="Arial"/>
          <w:color w:val="000000"/>
          <w:sz w:val="22"/>
          <w:szCs w:val="22"/>
        </w:rPr>
      </w:pPr>
    </w:p>
    <w:p w:rsidR="008D0104" w:rsidRPr="00C56178" w:rsidRDefault="008D0104" w:rsidP="00E34F8A">
      <w:pPr>
        <w:pStyle w:val="Normaalweb"/>
        <w:numPr>
          <w:ilvl w:val="0"/>
          <w:numId w:val="3"/>
        </w:numPr>
        <w:shd w:val="clear" w:color="auto" w:fill="FFFFFF"/>
        <w:spacing w:before="0" w:beforeAutospacing="0" w:after="0" w:afterAutospacing="0"/>
        <w:rPr>
          <w:rFonts w:ascii="Arial" w:hAnsi="Arial" w:cs="Arial"/>
          <w:color w:val="000000"/>
          <w:sz w:val="22"/>
          <w:szCs w:val="22"/>
        </w:rPr>
      </w:pPr>
      <w:r w:rsidRPr="00C56178">
        <w:rPr>
          <w:rFonts w:ascii="Arial" w:hAnsi="Arial" w:cs="Arial"/>
          <w:color w:val="000000"/>
          <w:sz w:val="22"/>
          <w:szCs w:val="22"/>
        </w:rPr>
        <w:t xml:space="preserve">een breed toekomstperspectief formuleert en uitvoert voor het </w:t>
      </w:r>
      <w:r w:rsidR="00264114" w:rsidRPr="00C56178">
        <w:rPr>
          <w:rFonts w:ascii="Arial" w:hAnsi="Arial" w:cs="Arial"/>
          <w:color w:val="000000"/>
          <w:sz w:val="22"/>
          <w:szCs w:val="22"/>
        </w:rPr>
        <w:t>getroffen gebied</w:t>
      </w:r>
      <w:r w:rsidRPr="00C56178">
        <w:rPr>
          <w:rFonts w:ascii="Arial" w:hAnsi="Arial" w:cs="Arial"/>
          <w:color w:val="000000"/>
          <w:sz w:val="22"/>
          <w:szCs w:val="22"/>
        </w:rPr>
        <w:t>.  </w:t>
      </w:r>
    </w:p>
    <w:p w:rsidR="006635E1" w:rsidRPr="00C56178" w:rsidRDefault="006635E1" w:rsidP="008D0104">
      <w:pPr>
        <w:pStyle w:val="Normaalweb"/>
        <w:shd w:val="clear" w:color="auto" w:fill="FFFFFF"/>
        <w:spacing w:before="0" w:beforeAutospacing="0" w:after="0" w:afterAutospacing="0"/>
        <w:rPr>
          <w:rFonts w:ascii="Arial" w:hAnsi="Arial" w:cs="Arial"/>
          <w:color w:val="000000"/>
          <w:sz w:val="22"/>
          <w:szCs w:val="22"/>
        </w:rPr>
      </w:pPr>
    </w:p>
    <w:p w:rsidR="006635E1" w:rsidRPr="00C56178" w:rsidRDefault="008A151E" w:rsidP="008D0104">
      <w:pPr>
        <w:pStyle w:val="Normaalweb"/>
        <w:shd w:val="clear" w:color="auto" w:fill="FFFFFF"/>
        <w:spacing w:before="0" w:beforeAutospacing="0" w:after="0" w:afterAutospacing="0"/>
        <w:rPr>
          <w:rFonts w:ascii="Arial" w:hAnsi="Arial" w:cs="Arial"/>
          <w:color w:val="000000"/>
          <w:sz w:val="22"/>
          <w:szCs w:val="22"/>
        </w:rPr>
      </w:pPr>
      <w:r w:rsidRPr="00C56178">
        <w:rPr>
          <w:rFonts w:ascii="Arial" w:hAnsi="Arial" w:cs="Arial"/>
          <w:color w:val="000000"/>
          <w:sz w:val="22"/>
          <w:szCs w:val="22"/>
        </w:rPr>
        <w:t>D</w:t>
      </w:r>
      <w:r w:rsidR="006635E1" w:rsidRPr="00C56178">
        <w:rPr>
          <w:rFonts w:ascii="Arial" w:hAnsi="Arial" w:cs="Arial"/>
          <w:color w:val="000000"/>
          <w:sz w:val="22"/>
          <w:szCs w:val="22"/>
        </w:rPr>
        <w:t>it besluit ter kennis te</w:t>
      </w:r>
      <w:r w:rsidR="004D18FC" w:rsidRPr="00C56178">
        <w:rPr>
          <w:rFonts w:ascii="Arial" w:hAnsi="Arial" w:cs="Arial"/>
          <w:color w:val="000000"/>
          <w:sz w:val="22"/>
          <w:szCs w:val="22"/>
        </w:rPr>
        <w:t xml:space="preserve"> brengen Burgemeester en Wethouders van de gemeente Ten Boer, de Nationaal Coördinator Groning</w:t>
      </w:r>
      <w:r w:rsidR="00CF272B">
        <w:rPr>
          <w:rFonts w:ascii="Arial" w:hAnsi="Arial" w:cs="Arial"/>
          <w:color w:val="000000"/>
          <w:sz w:val="22"/>
          <w:szCs w:val="22"/>
        </w:rPr>
        <w:t>en, betrokken gemeenteraden</w:t>
      </w:r>
      <w:r w:rsidR="004D18FC" w:rsidRPr="00C56178">
        <w:rPr>
          <w:rFonts w:ascii="Arial" w:hAnsi="Arial" w:cs="Arial"/>
          <w:color w:val="000000"/>
          <w:sz w:val="22"/>
          <w:szCs w:val="22"/>
        </w:rPr>
        <w:t xml:space="preserve"> in de regio, Provinciale Staten, </w:t>
      </w:r>
      <w:r w:rsidR="00177963" w:rsidRPr="00C56178">
        <w:rPr>
          <w:rFonts w:ascii="Arial" w:hAnsi="Arial" w:cs="Arial"/>
          <w:color w:val="000000"/>
          <w:sz w:val="22"/>
          <w:szCs w:val="22"/>
        </w:rPr>
        <w:t>de Tweede Kamer der Staten-Generaal en de Vaderlandse Pers.</w:t>
      </w:r>
    </w:p>
    <w:p w:rsidR="00264114" w:rsidRPr="00C56178" w:rsidRDefault="00264114" w:rsidP="008D0104">
      <w:pPr>
        <w:pStyle w:val="Normaalweb"/>
        <w:shd w:val="clear" w:color="auto" w:fill="FFFFFF"/>
        <w:spacing w:before="0" w:beforeAutospacing="0" w:after="0" w:afterAutospacing="0"/>
        <w:rPr>
          <w:rFonts w:ascii="Arial" w:hAnsi="Arial" w:cs="Arial"/>
          <w:color w:val="000000"/>
          <w:sz w:val="22"/>
          <w:szCs w:val="22"/>
        </w:rPr>
      </w:pPr>
    </w:p>
    <w:p w:rsidR="00264114" w:rsidRPr="00C56178" w:rsidRDefault="00264114" w:rsidP="008D0104">
      <w:pPr>
        <w:pStyle w:val="Normaalweb"/>
        <w:shd w:val="clear" w:color="auto" w:fill="FFFFFF"/>
        <w:spacing w:before="0" w:beforeAutospacing="0" w:after="0" w:afterAutospacing="0"/>
        <w:rPr>
          <w:rFonts w:ascii="Arial" w:hAnsi="Arial" w:cs="Arial"/>
          <w:color w:val="000000"/>
          <w:sz w:val="22"/>
          <w:szCs w:val="22"/>
        </w:rPr>
      </w:pPr>
      <w:r w:rsidRPr="00C56178">
        <w:rPr>
          <w:rFonts w:ascii="Arial" w:hAnsi="Arial" w:cs="Arial"/>
          <w:color w:val="000000"/>
          <w:sz w:val="22"/>
          <w:szCs w:val="22"/>
        </w:rPr>
        <w:t>En gaat over tot de orde van de dag</w:t>
      </w:r>
    </w:p>
    <w:p w:rsidR="00057733" w:rsidRPr="00C56178" w:rsidRDefault="00057733" w:rsidP="008D0104">
      <w:pPr>
        <w:pStyle w:val="Normaalweb"/>
        <w:shd w:val="clear" w:color="auto" w:fill="FFFFFF"/>
        <w:spacing w:before="0" w:beforeAutospacing="0" w:after="0" w:afterAutospacing="0"/>
        <w:rPr>
          <w:rFonts w:ascii="Arial" w:hAnsi="Arial" w:cs="Arial"/>
          <w:color w:val="000000"/>
          <w:sz w:val="22"/>
          <w:szCs w:val="22"/>
        </w:rPr>
      </w:pPr>
    </w:p>
    <w:p w:rsidR="00057733" w:rsidRPr="00C56178" w:rsidRDefault="00C56178" w:rsidP="008D0104">
      <w:pPr>
        <w:pStyle w:val="Normaalweb"/>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Namens de f</w:t>
      </w:r>
      <w:r w:rsidR="00057733" w:rsidRPr="00C56178">
        <w:rPr>
          <w:rFonts w:ascii="Arial" w:hAnsi="Arial" w:cs="Arial"/>
          <w:color w:val="000000"/>
          <w:sz w:val="22"/>
          <w:szCs w:val="22"/>
        </w:rPr>
        <w:t xml:space="preserve">racties </w:t>
      </w:r>
      <w:r>
        <w:rPr>
          <w:rFonts w:ascii="Arial" w:hAnsi="Arial" w:cs="Arial"/>
          <w:color w:val="000000"/>
          <w:sz w:val="22"/>
          <w:szCs w:val="22"/>
        </w:rPr>
        <w:t xml:space="preserve">in de raad </w:t>
      </w:r>
      <w:r w:rsidR="00CF272B">
        <w:rPr>
          <w:rFonts w:ascii="Arial" w:hAnsi="Arial" w:cs="Arial"/>
          <w:color w:val="000000"/>
          <w:sz w:val="22"/>
          <w:szCs w:val="22"/>
        </w:rPr>
        <w:t>van Ten Boer</w:t>
      </w:r>
      <w:r>
        <w:rPr>
          <w:rFonts w:ascii="Arial" w:hAnsi="Arial" w:cs="Arial"/>
          <w:color w:val="000000"/>
          <w:sz w:val="22"/>
          <w:szCs w:val="22"/>
        </w:rPr>
        <w:t xml:space="preserve"> </w:t>
      </w:r>
    </w:p>
    <w:p w:rsidR="00EE57C8" w:rsidRPr="00C56178" w:rsidRDefault="00EE57C8" w:rsidP="008D0104">
      <w:pPr>
        <w:pStyle w:val="Normaalweb"/>
        <w:shd w:val="clear" w:color="auto" w:fill="FFFFFF"/>
        <w:spacing w:before="0" w:beforeAutospacing="0" w:after="0" w:afterAutospacing="0"/>
        <w:rPr>
          <w:rFonts w:ascii="Arial" w:hAnsi="Arial" w:cs="Arial"/>
          <w:color w:val="000000"/>
          <w:sz w:val="22"/>
          <w:szCs w:val="22"/>
        </w:rPr>
      </w:pPr>
    </w:p>
    <w:p w:rsidR="00057733" w:rsidRPr="00C56178" w:rsidRDefault="00057733" w:rsidP="005729BA">
      <w:pPr>
        <w:pStyle w:val="Normaalweb"/>
        <w:numPr>
          <w:ilvl w:val="0"/>
          <w:numId w:val="1"/>
        </w:numPr>
        <w:shd w:val="clear" w:color="auto" w:fill="FFFFFF"/>
        <w:spacing w:before="0" w:beforeAutospacing="0" w:after="0" w:afterAutospacing="0"/>
        <w:rPr>
          <w:rFonts w:ascii="Arial" w:hAnsi="Arial" w:cs="Arial"/>
          <w:color w:val="000000"/>
          <w:sz w:val="22"/>
          <w:szCs w:val="22"/>
        </w:rPr>
      </w:pPr>
      <w:r w:rsidRPr="00C56178">
        <w:rPr>
          <w:rFonts w:ascii="Arial" w:hAnsi="Arial" w:cs="Arial"/>
          <w:color w:val="000000"/>
          <w:sz w:val="22"/>
          <w:szCs w:val="22"/>
        </w:rPr>
        <w:t>ChristenUnie</w:t>
      </w:r>
      <w:r w:rsidR="00EE57C8" w:rsidRPr="00C56178">
        <w:rPr>
          <w:rFonts w:ascii="Arial" w:hAnsi="Arial" w:cs="Arial"/>
          <w:color w:val="000000"/>
          <w:sz w:val="22"/>
          <w:szCs w:val="22"/>
        </w:rPr>
        <w:t>,</w:t>
      </w:r>
      <w:r w:rsidR="00B16045">
        <w:rPr>
          <w:rFonts w:ascii="Arial" w:hAnsi="Arial" w:cs="Arial"/>
          <w:color w:val="000000"/>
          <w:sz w:val="22"/>
          <w:szCs w:val="22"/>
        </w:rPr>
        <w:t xml:space="preserve"> </w:t>
      </w:r>
      <w:r w:rsidR="005729BA">
        <w:rPr>
          <w:rFonts w:ascii="Arial" w:hAnsi="Arial" w:cs="Arial"/>
          <w:color w:val="000000"/>
          <w:sz w:val="22"/>
          <w:szCs w:val="22"/>
        </w:rPr>
        <w:tab/>
      </w:r>
      <w:r w:rsidR="005729BA">
        <w:rPr>
          <w:rFonts w:ascii="Arial" w:hAnsi="Arial" w:cs="Arial"/>
          <w:color w:val="000000"/>
          <w:sz w:val="22"/>
          <w:szCs w:val="22"/>
        </w:rPr>
        <w:tab/>
      </w:r>
      <w:r w:rsidR="005729BA">
        <w:rPr>
          <w:rFonts w:ascii="Arial" w:hAnsi="Arial" w:cs="Arial"/>
          <w:color w:val="000000"/>
          <w:sz w:val="22"/>
          <w:szCs w:val="22"/>
        </w:rPr>
        <w:tab/>
      </w:r>
      <w:r w:rsidR="005729BA">
        <w:rPr>
          <w:rFonts w:ascii="Arial" w:hAnsi="Arial" w:cs="Arial"/>
          <w:color w:val="000000"/>
          <w:sz w:val="22"/>
          <w:szCs w:val="22"/>
        </w:rPr>
        <w:tab/>
      </w:r>
      <w:r w:rsidR="00CF272B">
        <w:rPr>
          <w:rFonts w:ascii="Arial" w:hAnsi="Arial" w:cs="Arial"/>
          <w:color w:val="000000"/>
          <w:sz w:val="22"/>
          <w:szCs w:val="22"/>
        </w:rPr>
        <w:t>Henk Kooistra</w:t>
      </w:r>
      <w:r w:rsidR="00EE57C8" w:rsidRPr="00C56178">
        <w:rPr>
          <w:rFonts w:ascii="Arial" w:hAnsi="Arial" w:cs="Arial"/>
          <w:color w:val="000000"/>
          <w:sz w:val="22"/>
          <w:szCs w:val="22"/>
        </w:rPr>
        <w:t xml:space="preserve">  </w:t>
      </w:r>
      <w:r w:rsidR="00EE57C8" w:rsidRPr="00C56178">
        <w:rPr>
          <w:rFonts w:ascii="Arial" w:hAnsi="Arial" w:cs="Arial"/>
          <w:color w:val="000000"/>
          <w:sz w:val="22"/>
          <w:szCs w:val="22"/>
        </w:rPr>
        <w:tab/>
      </w:r>
    </w:p>
    <w:p w:rsidR="00EE57C8" w:rsidRPr="00C56178" w:rsidRDefault="00EE57C8" w:rsidP="005729BA">
      <w:pPr>
        <w:pStyle w:val="Normaalweb"/>
        <w:numPr>
          <w:ilvl w:val="0"/>
          <w:numId w:val="1"/>
        </w:numPr>
        <w:shd w:val="clear" w:color="auto" w:fill="FFFFFF"/>
        <w:spacing w:before="0" w:beforeAutospacing="0" w:after="0" w:afterAutospacing="0"/>
        <w:rPr>
          <w:rFonts w:ascii="Arial" w:hAnsi="Arial" w:cs="Arial"/>
          <w:color w:val="000000"/>
          <w:sz w:val="22"/>
          <w:szCs w:val="22"/>
        </w:rPr>
      </w:pPr>
      <w:r w:rsidRPr="00C56178">
        <w:rPr>
          <w:rFonts w:ascii="Arial" w:hAnsi="Arial" w:cs="Arial"/>
          <w:color w:val="000000"/>
          <w:sz w:val="22"/>
          <w:szCs w:val="22"/>
        </w:rPr>
        <w:t>PVDA,</w:t>
      </w:r>
      <w:r w:rsidR="00B16045">
        <w:rPr>
          <w:rFonts w:ascii="Arial" w:hAnsi="Arial" w:cs="Arial"/>
          <w:color w:val="000000"/>
          <w:sz w:val="22"/>
          <w:szCs w:val="22"/>
        </w:rPr>
        <w:t xml:space="preserve"> </w:t>
      </w:r>
      <w:r w:rsidR="005729BA">
        <w:rPr>
          <w:rFonts w:ascii="Arial" w:hAnsi="Arial" w:cs="Arial"/>
          <w:color w:val="000000"/>
          <w:sz w:val="22"/>
          <w:szCs w:val="22"/>
        </w:rPr>
        <w:tab/>
      </w:r>
      <w:r w:rsidR="005729BA">
        <w:rPr>
          <w:rFonts w:ascii="Arial" w:hAnsi="Arial" w:cs="Arial"/>
          <w:color w:val="000000"/>
          <w:sz w:val="22"/>
          <w:szCs w:val="22"/>
        </w:rPr>
        <w:tab/>
      </w:r>
      <w:r w:rsidR="005729BA">
        <w:rPr>
          <w:rFonts w:ascii="Arial" w:hAnsi="Arial" w:cs="Arial"/>
          <w:color w:val="000000"/>
          <w:sz w:val="22"/>
          <w:szCs w:val="22"/>
        </w:rPr>
        <w:tab/>
      </w:r>
      <w:r w:rsidR="005729BA">
        <w:rPr>
          <w:rFonts w:ascii="Arial" w:hAnsi="Arial" w:cs="Arial"/>
          <w:color w:val="000000"/>
          <w:sz w:val="22"/>
          <w:szCs w:val="22"/>
        </w:rPr>
        <w:tab/>
      </w:r>
      <w:r w:rsidR="00CF272B">
        <w:rPr>
          <w:rFonts w:ascii="Arial" w:hAnsi="Arial" w:cs="Arial"/>
          <w:color w:val="000000"/>
          <w:sz w:val="22"/>
          <w:szCs w:val="22"/>
        </w:rPr>
        <w:t>Rita Pestman</w:t>
      </w:r>
      <w:r w:rsidRPr="00C56178">
        <w:rPr>
          <w:rFonts w:ascii="Arial" w:hAnsi="Arial" w:cs="Arial"/>
          <w:color w:val="000000"/>
          <w:sz w:val="22"/>
          <w:szCs w:val="22"/>
        </w:rPr>
        <w:tab/>
      </w:r>
      <w:r w:rsidRPr="00C56178">
        <w:rPr>
          <w:rFonts w:ascii="Arial" w:hAnsi="Arial" w:cs="Arial"/>
          <w:color w:val="000000"/>
          <w:sz w:val="22"/>
          <w:szCs w:val="22"/>
        </w:rPr>
        <w:tab/>
      </w:r>
    </w:p>
    <w:p w:rsidR="00EE57C8" w:rsidRPr="00C56178" w:rsidRDefault="00EE57C8" w:rsidP="005729BA">
      <w:pPr>
        <w:pStyle w:val="Normaalweb"/>
        <w:numPr>
          <w:ilvl w:val="0"/>
          <w:numId w:val="1"/>
        </w:numPr>
        <w:shd w:val="clear" w:color="auto" w:fill="FFFFFF"/>
        <w:spacing w:before="0" w:beforeAutospacing="0" w:after="0" w:afterAutospacing="0"/>
        <w:rPr>
          <w:rFonts w:ascii="Arial" w:hAnsi="Arial" w:cs="Arial"/>
          <w:color w:val="000000"/>
          <w:sz w:val="22"/>
          <w:szCs w:val="22"/>
        </w:rPr>
      </w:pPr>
      <w:r w:rsidRPr="00C56178">
        <w:rPr>
          <w:rFonts w:ascii="Arial" w:hAnsi="Arial" w:cs="Arial"/>
          <w:color w:val="000000"/>
          <w:sz w:val="22"/>
          <w:szCs w:val="22"/>
        </w:rPr>
        <w:t xml:space="preserve">CDA </w:t>
      </w:r>
      <w:r w:rsidR="00B16045">
        <w:rPr>
          <w:rFonts w:ascii="Arial" w:hAnsi="Arial" w:cs="Arial"/>
          <w:color w:val="000000"/>
          <w:sz w:val="22"/>
          <w:szCs w:val="22"/>
        </w:rPr>
        <w:t>,</w:t>
      </w:r>
      <w:r w:rsidRPr="00C56178">
        <w:rPr>
          <w:rFonts w:ascii="Arial" w:hAnsi="Arial" w:cs="Arial"/>
          <w:color w:val="000000"/>
          <w:sz w:val="22"/>
          <w:szCs w:val="22"/>
        </w:rPr>
        <w:t xml:space="preserve"> </w:t>
      </w:r>
      <w:r w:rsidR="005729BA">
        <w:rPr>
          <w:rFonts w:ascii="Arial" w:hAnsi="Arial" w:cs="Arial"/>
          <w:color w:val="000000"/>
          <w:sz w:val="22"/>
          <w:szCs w:val="22"/>
        </w:rPr>
        <w:tab/>
      </w:r>
      <w:r w:rsidR="005729BA">
        <w:rPr>
          <w:rFonts w:ascii="Arial" w:hAnsi="Arial" w:cs="Arial"/>
          <w:color w:val="000000"/>
          <w:sz w:val="22"/>
          <w:szCs w:val="22"/>
        </w:rPr>
        <w:tab/>
      </w:r>
      <w:r w:rsidR="005729BA">
        <w:rPr>
          <w:rFonts w:ascii="Arial" w:hAnsi="Arial" w:cs="Arial"/>
          <w:color w:val="000000"/>
          <w:sz w:val="22"/>
          <w:szCs w:val="22"/>
        </w:rPr>
        <w:tab/>
      </w:r>
      <w:r w:rsidR="005729BA">
        <w:rPr>
          <w:rFonts w:ascii="Arial" w:hAnsi="Arial" w:cs="Arial"/>
          <w:color w:val="000000"/>
          <w:sz w:val="22"/>
          <w:szCs w:val="22"/>
        </w:rPr>
        <w:tab/>
      </w:r>
      <w:r w:rsidR="005729BA">
        <w:rPr>
          <w:rFonts w:ascii="Arial" w:hAnsi="Arial" w:cs="Arial"/>
          <w:color w:val="000000"/>
          <w:sz w:val="22"/>
          <w:szCs w:val="22"/>
        </w:rPr>
        <w:tab/>
      </w:r>
      <w:r w:rsidR="00CF272B">
        <w:rPr>
          <w:rFonts w:ascii="Arial" w:hAnsi="Arial" w:cs="Arial"/>
          <w:color w:val="000000"/>
          <w:sz w:val="22"/>
          <w:szCs w:val="22"/>
        </w:rPr>
        <w:t>Ben Bosch</w:t>
      </w:r>
      <w:r w:rsidRPr="00C56178">
        <w:rPr>
          <w:rFonts w:ascii="Arial" w:hAnsi="Arial" w:cs="Arial"/>
          <w:color w:val="000000"/>
          <w:sz w:val="22"/>
          <w:szCs w:val="22"/>
        </w:rPr>
        <w:t xml:space="preserve"> </w:t>
      </w:r>
      <w:r w:rsidRPr="00C56178">
        <w:rPr>
          <w:rFonts w:ascii="Arial" w:hAnsi="Arial" w:cs="Arial"/>
          <w:color w:val="000000"/>
          <w:sz w:val="22"/>
          <w:szCs w:val="22"/>
        </w:rPr>
        <w:tab/>
      </w:r>
      <w:r w:rsidRPr="00C56178">
        <w:rPr>
          <w:rFonts w:ascii="Arial" w:hAnsi="Arial" w:cs="Arial"/>
          <w:color w:val="000000"/>
          <w:sz w:val="22"/>
          <w:szCs w:val="22"/>
        </w:rPr>
        <w:tab/>
      </w:r>
      <w:r w:rsidRPr="00C56178">
        <w:rPr>
          <w:rFonts w:ascii="Arial" w:hAnsi="Arial" w:cs="Arial"/>
          <w:color w:val="000000"/>
          <w:sz w:val="22"/>
          <w:szCs w:val="22"/>
        </w:rPr>
        <w:tab/>
      </w:r>
    </w:p>
    <w:p w:rsidR="00EE57C8" w:rsidRPr="00C56178" w:rsidRDefault="00EE57C8" w:rsidP="005729BA">
      <w:pPr>
        <w:pStyle w:val="Normaalweb"/>
        <w:numPr>
          <w:ilvl w:val="0"/>
          <w:numId w:val="1"/>
        </w:numPr>
        <w:shd w:val="clear" w:color="auto" w:fill="FFFFFF"/>
        <w:spacing w:before="0" w:beforeAutospacing="0" w:after="0" w:afterAutospacing="0"/>
        <w:rPr>
          <w:rFonts w:ascii="Arial" w:hAnsi="Arial" w:cs="Arial"/>
          <w:color w:val="000000"/>
          <w:sz w:val="22"/>
          <w:szCs w:val="22"/>
        </w:rPr>
      </w:pPr>
      <w:r w:rsidRPr="00C56178">
        <w:rPr>
          <w:rFonts w:ascii="Arial" w:hAnsi="Arial" w:cs="Arial"/>
          <w:color w:val="000000"/>
          <w:sz w:val="22"/>
          <w:szCs w:val="22"/>
        </w:rPr>
        <w:t>Groen Links</w:t>
      </w:r>
      <w:r w:rsidR="00B16045">
        <w:rPr>
          <w:rFonts w:ascii="Arial" w:hAnsi="Arial" w:cs="Arial"/>
          <w:color w:val="000000"/>
          <w:sz w:val="22"/>
          <w:szCs w:val="22"/>
        </w:rPr>
        <w:t xml:space="preserve">, </w:t>
      </w:r>
      <w:r w:rsidR="005729BA">
        <w:rPr>
          <w:rFonts w:ascii="Arial" w:hAnsi="Arial" w:cs="Arial"/>
          <w:color w:val="000000"/>
          <w:sz w:val="22"/>
          <w:szCs w:val="22"/>
        </w:rPr>
        <w:tab/>
      </w:r>
      <w:r w:rsidR="005729BA">
        <w:rPr>
          <w:rFonts w:ascii="Arial" w:hAnsi="Arial" w:cs="Arial"/>
          <w:color w:val="000000"/>
          <w:sz w:val="22"/>
          <w:szCs w:val="22"/>
        </w:rPr>
        <w:tab/>
      </w:r>
      <w:r w:rsidR="005729BA">
        <w:rPr>
          <w:rFonts w:ascii="Arial" w:hAnsi="Arial" w:cs="Arial"/>
          <w:color w:val="000000"/>
          <w:sz w:val="22"/>
          <w:szCs w:val="22"/>
        </w:rPr>
        <w:tab/>
      </w:r>
      <w:r w:rsidR="005729BA">
        <w:rPr>
          <w:rFonts w:ascii="Arial" w:hAnsi="Arial" w:cs="Arial"/>
          <w:color w:val="000000"/>
          <w:sz w:val="22"/>
          <w:szCs w:val="22"/>
        </w:rPr>
        <w:tab/>
      </w:r>
      <w:r w:rsidR="00CF272B">
        <w:rPr>
          <w:rFonts w:ascii="Arial" w:hAnsi="Arial" w:cs="Arial"/>
          <w:color w:val="000000"/>
          <w:sz w:val="22"/>
          <w:szCs w:val="22"/>
        </w:rPr>
        <w:t>Theo de Wit</w:t>
      </w:r>
      <w:r w:rsidRPr="00C56178">
        <w:rPr>
          <w:rFonts w:ascii="Arial" w:hAnsi="Arial" w:cs="Arial"/>
          <w:color w:val="000000"/>
          <w:sz w:val="22"/>
          <w:szCs w:val="22"/>
        </w:rPr>
        <w:t xml:space="preserve"> </w:t>
      </w:r>
      <w:r w:rsidRPr="00C56178">
        <w:rPr>
          <w:rFonts w:ascii="Arial" w:hAnsi="Arial" w:cs="Arial"/>
          <w:color w:val="000000"/>
          <w:sz w:val="22"/>
          <w:szCs w:val="22"/>
        </w:rPr>
        <w:tab/>
      </w:r>
      <w:r w:rsidRPr="00C56178">
        <w:rPr>
          <w:rFonts w:ascii="Arial" w:hAnsi="Arial" w:cs="Arial"/>
          <w:color w:val="000000"/>
          <w:sz w:val="22"/>
          <w:szCs w:val="22"/>
        </w:rPr>
        <w:tab/>
      </w:r>
    </w:p>
    <w:p w:rsidR="00EE57C8" w:rsidRPr="00C56178" w:rsidRDefault="00B55A4A" w:rsidP="005729BA">
      <w:pPr>
        <w:pStyle w:val="Normaalweb"/>
        <w:numPr>
          <w:ilvl w:val="0"/>
          <w:numId w:val="1"/>
        </w:numPr>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Algemeen Belang</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Rene Staijen</w:t>
      </w:r>
      <w:r w:rsidR="00EE57C8" w:rsidRPr="00C56178">
        <w:rPr>
          <w:rFonts w:ascii="Arial" w:hAnsi="Arial" w:cs="Arial"/>
          <w:color w:val="000000"/>
          <w:sz w:val="22"/>
          <w:szCs w:val="22"/>
        </w:rPr>
        <w:tab/>
      </w:r>
    </w:p>
    <w:sectPr w:rsidR="00EE57C8" w:rsidRPr="00C56178" w:rsidSect="008070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76EA2"/>
    <w:multiLevelType w:val="hybridMultilevel"/>
    <w:tmpl w:val="3C70FBE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78361D0"/>
    <w:multiLevelType w:val="hybridMultilevel"/>
    <w:tmpl w:val="6838A28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409F4626"/>
    <w:multiLevelType w:val="hybridMultilevel"/>
    <w:tmpl w:val="CD32A4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60C9B"/>
    <w:rsid w:val="00057733"/>
    <w:rsid w:val="00060C9B"/>
    <w:rsid w:val="000650B7"/>
    <w:rsid w:val="000A2321"/>
    <w:rsid w:val="000A619E"/>
    <w:rsid w:val="000D292F"/>
    <w:rsid w:val="000F29CC"/>
    <w:rsid w:val="00163EC3"/>
    <w:rsid w:val="00177963"/>
    <w:rsid w:val="0022740B"/>
    <w:rsid w:val="00262A9F"/>
    <w:rsid w:val="00264114"/>
    <w:rsid w:val="00276336"/>
    <w:rsid w:val="002A1B10"/>
    <w:rsid w:val="002A461B"/>
    <w:rsid w:val="003127F8"/>
    <w:rsid w:val="003152E4"/>
    <w:rsid w:val="00360D64"/>
    <w:rsid w:val="003F4306"/>
    <w:rsid w:val="00483093"/>
    <w:rsid w:val="004D18FC"/>
    <w:rsid w:val="004F6A7C"/>
    <w:rsid w:val="00544717"/>
    <w:rsid w:val="00546237"/>
    <w:rsid w:val="005527D2"/>
    <w:rsid w:val="005729BA"/>
    <w:rsid w:val="00572C80"/>
    <w:rsid w:val="00646C5E"/>
    <w:rsid w:val="006635E1"/>
    <w:rsid w:val="00663EF5"/>
    <w:rsid w:val="00664A76"/>
    <w:rsid w:val="00755085"/>
    <w:rsid w:val="00807071"/>
    <w:rsid w:val="008149FE"/>
    <w:rsid w:val="008A151E"/>
    <w:rsid w:val="008D0104"/>
    <w:rsid w:val="00924123"/>
    <w:rsid w:val="009C080E"/>
    <w:rsid w:val="009E65F2"/>
    <w:rsid w:val="00A24277"/>
    <w:rsid w:val="00A620F8"/>
    <w:rsid w:val="00A636A2"/>
    <w:rsid w:val="00A74F24"/>
    <w:rsid w:val="00AE1B01"/>
    <w:rsid w:val="00B16045"/>
    <w:rsid w:val="00B55A4A"/>
    <w:rsid w:val="00C05958"/>
    <w:rsid w:val="00C56178"/>
    <w:rsid w:val="00CF272B"/>
    <w:rsid w:val="00DB2154"/>
    <w:rsid w:val="00E34F8A"/>
    <w:rsid w:val="00E922EC"/>
    <w:rsid w:val="00EE57C8"/>
    <w:rsid w:val="00F24B4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0707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8D010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B1604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16045"/>
    <w:rPr>
      <w:rFonts w:ascii="Tahoma" w:hAnsi="Tahoma" w:cs="Tahoma"/>
      <w:sz w:val="16"/>
      <w:szCs w:val="16"/>
    </w:rPr>
  </w:style>
  <w:style w:type="paragraph" w:styleId="Lijstalinea">
    <w:name w:val="List Paragraph"/>
    <w:basedOn w:val="Standaard"/>
    <w:uiPriority w:val="34"/>
    <w:qFormat/>
    <w:rsid w:val="005729BA"/>
    <w:pPr>
      <w:ind w:left="720"/>
      <w:contextualSpacing/>
    </w:pPr>
  </w:style>
</w:styles>
</file>

<file path=word/webSettings.xml><?xml version="1.0" encoding="utf-8"?>
<w:webSettings xmlns:r="http://schemas.openxmlformats.org/officeDocument/2006/relationships" xmlns:w="http://schemas.openxmlformats.org/wordprocessingml/2006/main">
  <w:divs>
    <w:div w:id="213976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2F7FE-715F-4A9B-9852-8267D9682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527</Words>
  <Characters>2900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GemCC</Company>
  <LinksUpToDate>false</LinksUpToDate>
  <CharactersWithSpaces>3421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Van der Laan</cp:lastModifiedBy>
  <cp:revision>2</cp:revision>
  <cp:lastPrinted>2017-04-12T16:59:00Z</cp:lastPrinted>
  <dcterms:created xsi:type="dcterms:W3CDTF">2017-05-01T17:42:00Z</dcterms:created>
  <dcterms:modified xsi:type="dcterms:W3CDTF">2017-05-01T17:42:00Z</dcterms:modified>
</cp:coreProperties>
</file>