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82" w:rsidRPr="00700DCE" w:rsidRDefault="00DE3527" w:rsidP="00E855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3810</wp:posOffset>
            </wp:positionV>
            <wp:extent cx="1104900" cy="1007745"/>
            <wp:effectExtent l="19050" t="0" r="0" b="0"/>
            <wp:wrapNone/>
            <wp:docPr id="1" name="Afbeelding 1" descr="C:\Users\Lelystad\Documents\CDA\communicatie\logo cda lelyst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lystad\Documents\CDA\communicatie\logo cda lelyst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8DC" w:rsidRPr="00700DCE">
        <w:rPr>
          <w:rFonts w:ascii="Arial" w:hAnsi="Arial" w:cs="Arial"/>
          <w:sz w:val="20"/>
          <w:szCs w:val="20"/>
        </w:rPr>
        <w:tab/>
      </w:r>
      <w:r w:rsidR="00F248DC" w:rsidRPr="00700DCE">
        <w:rPr>
          <w:rFonts w:ascii="Arial" w:hAnsi="Arial" w:cs="Arial"/>
          <w:sz w:val="20"/>
          <w:szCs w:val="20"/>
        </w:rPr>
        <w:tab/>
      </w:r>
      <w:r w:rsidR="00F248DC" w:rsidRPr="00700DCE">
        <w:rPr>
          <w:rFonts w:ascii="Arial" w:hAnsi="Arial" w:cs="Arial"/>
          <w:sz w:val="20"/>
          <w:szCs w:val="20"/>
        </w:rPr>
        <w:tab/>
      </w:r>
      <w:r w:rsidR="00F248DC" w:rsidRPr="00700DCE">
        <w:rPr>
          <w:rFonts w:ascii="Arial" w:hAnsi="Arial" w:cs="Arial"/>
          <w:sz w:val="20"/>
          <w:szCs w:val="20"/>
        </w:rPr>
        <w:tab/>
      </w:r>
    </w:p>
    <w:p w:rsidR="0064204A" w:rsidRPr="00700DCE" w:rsidRDefault="000B564E" w:rsidP="00892D8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1737995</wp:posOffset>
            </wp:positionH>
            <wp:positionV relativeFrom="paragraph">
              <wp:posOffset>635</wp:posOffset>
            </wp:positionV>
            <wp:extent cx="1628775" cy="695325"/>
            <wp:effectExtent l="19050" t="0" r="0" b="0"/>
            <wp:wrapNone/>
            <wp:docPr id="3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 r="21477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A40DA" w:rsidRPr="00700DCE" w:rsidRDefault="00385077" w:rsidP="00892D8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16510</wp:posOffset>
            </wp:positionV>
            <wp:extent cx="2543175" cy="266700"/>
            <wp:effectExtent l="19050" t="0" r="952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6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A40DA" w:rsidRPr="00700DCE" w:rsidRDefault="004A40DA" w:rsidP="00892D82">
      <w:pPr>
        <w:jc w:val="center"/>
        <w:rPr>
          <w:rFonts w:ascii="Arial" w:hAnsi="Arial" w:cs="Arial"/>
          <w:b/>
          <w:sz w:val="20"/>
          <w:szCs w:val="20"/>
        </w:rPr>
      </w:pPr>
    </w:p>
    <w:p w:rsidR="000011F6" w:rsidRPr="00700DCE" w:rsidRDefault="000011F6" w:rsidP="00892D82">
      <w:pPr>
        <w:jc w:val="center"/>
        <w:rPr>
          <w:rFonts w:ascii="Arial" w:hAnsi="Arial" w:cs="Arial"/>
          <w:b/>
          <w:sz w:val="20"/>
          <w:szCs w:val="20"/>
        </w:rPr>
      </w:pPr>
    </w:p>
    <w:p w:rsidR="00E855AB" w:rsidRPr="00700DCE" w:rsidRDefault="00E855AB" w:rsidP="00892D82">
      <w:pPr>
        <w:jc w:val="center"/>
        <w:rPr>
          <w:rFonts w:ascii="Arial" w:hAnsi="Arial" w:cs="Arial"/>
          <w:b/>
          <w:sz w:val="20"/>
          <w:szCs w:val="20"/>
        </w:rPr>
      </w:pPr>
    </w:p>
    <w:p w:rsidR="00E855AB" w:rsidRPr="00700DCE" w:rsidRDefault="00E855AB" w:rsidP="00892D82">
      <w:pPr>
        <w:jc w:val="center"/>
        <w:rPr>
          <w:rFonts w:ascii="Arial" w:hAnsi="Arial" w:cs="Arial"/>
          <w:b/>
          <w:sz w:val="20"/>
          <w:szCs w:val="20"/>
        </w:rPr>
      </w:pPr>
    </w:p>
    <w:p w:rsidR="008E78C8" w:rsidRPr="00700DCE" w:rsidRDefault="00DE3527" w:rsidP="00DE3527">
      <w:pPr>
        <w:tabs>
          <w:tab w:val="left" w:pos="23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892D82" w:rsidRDefault="00A6787F" w:rsidP="00892D8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MOTIE</w:t>
      </w:r>
    </w:p>
    <w:p w:rsidR="00185F5D" w:rsidRPr="00700DCE" w:rsidRDefault="00185F5D" w:rsidP="00892D82">
      <w:pPr>
        <w:rPr>
          <w:rFonts w:ascii="Arial" w:hAnsi="Arial" w:cs="Arial"/>
          <w:sz w:val="20"/>
          <w:szCs w:val="20"/>
        </w:rPr>
      </w:pPr>
    </w:p>
    <w:p w:rsidR="00F20206" w:rsidRPr="00700DCE" w:rsidRDefault="00F20206" w:rsidP="00F20206">
      <w:pPr>
        <w:rPr>
          <w:rFonts w:ascii="Arial" w:hAnsi="Arial" w:cs="Arial"/>
          <w:b/>
          <w:sz w:val="20"/>
          <w:szCs w:val="20"/>
        </w:rPr>
      </w:pPr>
      <w:r w:rsidRPr="00700DCE">
        <w:rPr>
          <w:rFonts w:ascii="Arial" w:hAnsi="Arial" w:cs="Arial"/>
          <w:b/>
          <w:sz w:val="20"/>
          <w:szCs w:val="20"/>
        </w:rPr>
        <w:t>Datum raadsvergadering:</w:t>
      </w:r>
      <w:r w:rsidR="00DB350B">
        <w:rPr>
          <w:rFonts w:ascii="Arial" w:hAnsi="Arial" w:cs="Arial"/>
          <w:b/>
          <w:sz w:val="20"/>
          <w:szCs w:val="20"/>
        </w:rPr>
        <w:t xml:space="preserve"> </w:t>
      </w:r>
      <w:r w:rsidR="00A6787F">
        <w:rPr>
          <w:rFonts w:ascii="Arial" w:hAnsi="Arial" w:cs="Arial"/>
          <w:b/>
          <w:sz w:val="20"/>
          <w:szCs w:val="20"/>
        </w:rPr>
        <w:t>5</w:t>
      </w:r>
      <w:r w:rsidR="00367F32">
        <w:rPr>
          <w:rFonts w:ascii="Arial" w:hAnsi="Arial" w:cs="Arial"/>
          <w:b/>
          <w:sz w:val="20"/>
          <w:szCs w:val="20"/>
        </w:rPr>
        <w:t xml:space="preserve"> </w:t>
      </w:r>
      <w:r w:rsidR="003475D7">
        <w:rPr>
          <w:rFonts w:ascii="Arial" w:hAnsi="Arial" w:cs="Arial"/>
          <w:b/>
          <w:sz w:val="20"/>
          <w:szCs w:val="20"/>
        </w:rPr>
        <w:t>jul</w:t>
      </w:r>
      <w:r w:rsidR="004D719C">
        <w:rPr>
          <w:rFonts w:ascii="Arial" w:hAnsi="Arial" w:cs="Arial"/>
          <w:b/>
          <w:sz w:val="20"/>
          <w:szCs w:val="20"/>
        </w:rPr>
        <w:t>i</w:t>
      </w:r>
      <w:r w:rsidR="00367F32">
        <w:rPr>
          <w:rFonts w:ascii="Arial" w:hAnsi="Arial" w:cs="Arial"/>
          <w:b/>
          <w:sz w:val="20"/>
          <w:szCs w:val="20"/>
        </w:rPr>
        <w:t xml:space="preserve"> </w:t>
      </w:r>
      <w:r w:rsidR="004D719C">
        <w:rPr>
          <w:rFonts w:ascii="Arial" w:hAnsi="Arial" w:cs="Arial"/>
          <w:b/>
          <w:sz w:val="20"/>
          <w:szCs w:val="20"/>
        </w:rPr>
        <w:t>2016</w:t>
      </w:r>
      <w:r w:rsidR="00142D55">
        <w:rPr>
          <w:rFonts w:ascii="Arial" w:hAnsi="Arial" w:cs="Arial"/>
          <w:b/>
          <w:sz w:val="20"/>
          <w:szCs w:val="20"/>
        </w:rPr>
        <w:t xml:space="preserve"> </w:t>
      </w:r>
      <w:r w:rsidRPr="00700DCE">
        <w:rPr>
          <w:rFonts w:ascii="Arial" w:hAnsi="Arial" w:cs="Arial"/>
          <w:b/>
          <w:sz w:val="20"/>
          <w:szCs w:val="20"/>
        </w:rPr>
        <w:t xml:space="preserve"> </w:t>
      </w:r>
    </w:p>
    <w:p w:rsidR="00F20206" w:rsidRPr="00700DCE" w:rsidRDefault="00F20206" w:rsidP="00F20206">
      <w:pPr>
        <w:rPr>
          <w:rFonts w:ascii="Arial" w:hAnsi="Arial" w:cs="Arial"/>
          <w:b/>
          <w:sz w:val="20"/>
          <w:szCs w:val="20"/>
        </w:rPr>
      </w:pPr>
    </w:p>
    <w:p w:rsidR="0004270B" w:rsidRDefault="00142D55" w:rsidP="000427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Agendapunt</w:t>
      </w:r>
      <w:r w:rsidR="0004270B">
        <w:rPr>
          <w:rFonts w:ascii="Arial" w:hAnsi="Arial" w:cs="Arial"/>
          <w:b/>
          <w:sz w:val="20"/>
          <w:szCs w:val="20"/>
        </w:rPr>
        <w:t xml:space="preserve"> </w:t>
      </w:r>
      <w:r w:rsidR="00426372">
        <w:rPr>
          <w:rFonts w:ascii="Arial" w:hAnsi="Arial" w:cs="Arial"/>
          <w:b/>
          <w:sz w:val="20"/>
          <w:szCs w:val="20"/>
        </w:rPr>
        <w:t>14</w:t>
      </w:r>
      <w:r w:rsidR="00C56295" w:rsidRPr="00700DCE">
        <w:rPr>
          <w:rFonts w:ascii="Arial" w:hAnsi="Arial" w:cs="Arial"/>
          <w:b/>
          <w:sz w:val="20"/>
          <w:szCs w:val="20"/>
        </w:rPr>
        <w:t>:</w:t>
      </w:r>
      <w:r w:rsidR="00DB350B">
        <w:rPr>
          <w:rFonts w:ascii="Arial" w:hAnsi="Arial" w:cs="Arial"/>
          <w:b/>
          <w:sz w:val="20"/>
          <w:szCs w:val="20"/>
        </w:rPr>
        <w:t xml:space="preserve"> </w:t>
      </w:r>
      <w:r w:rsidR="00DE3527">
        <w:rPr>
          <w:rFonts w:ascii="Arial" w:hAnsi="Arial" w:cs="Arial"/>
          <w:b/>
          <w:sz w:val="20"/>
          <w:szCs w:val="20"/>
        </w:rPr>
        <w:t>Jaarrekening</w:t>
      </w:r>
    </w:p>
    <w:p w:rsidR="00BB2C63" w:rsidRPr="00700DCE" w:rsidRDefault="00BB2C63" w:rsidP="00892D82">
      <w:pPr>
        <w:rPr>
          <w:rFonts w:ascii="Arial" w:hAnsi="Arial" w:cs="Arial"/>
          <w:b/>
          <w:sz w:val="20"/>
          <w:szCs w:val="20"/>
        </w:rPr>
      </w:pPr>
    </w:p>
    <w:p w:rsidR="00A6787F" w:rsidRPr="00A6787F" w:rsidRDefault="00A6787F" w:rsidP="00A6787F">
      <w:pPr>
        <w:rPr>
          <w:rFonts w:ascii="Arial" w:hAnsi="Arial" w:cs="Arial"/>
          <w:b/>
          <w:sz w:val="20"/>
          <w:szCs w:val="20"/>
        </w:rPr>
      </w:pPr>
      <w:r w:rsidRPr="00A6787F">
        <w:rPr>
          <w:rFonts w:ascii="Arial" w:hAnsi="Arial" w:cs="Arial"/>
          <w:b/>
          <w:sz w:val="20"/>
          <w:szCs w:val="20"/>
        </w:rPr>
        <w:t>Overwegende dat</w:t>
      </w:r>
    </w:p>
    <w:p w:rsidR="00A6787F" w:rsidRDefault="00A6787F" w:rsidP="00A6787F">
      <w:pPr>
        <w:pStyle w:val="Lijstaline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A6787F">
        <w:rPr>
          <w:rFonts w:ascii="Arial" w:hAnsi="Arial" w:cs="Arial"/>
          <w:sz w:val="20"/>
          <w:szCs w:val="20"/>
        </w:rPr>
        <w:t xml:space="preserve">Niet-woningen met </w:t>
      </w:r>
      <w:r w:rsidR="003475D7">
        <w:rPr>
          <w:rFonts w:ascii="Arial" w:hAnsi="Arial" w:cs="Arial"/>
          <w:sz w:val="20"/>
          <w:szCs w:val="20"/>
        </w:rPr>
        <w:t xml:space="preserve">een </w:t>
      </w:r>
      <w:r w:rsidRPr="00A6787F">
        <w:rPr>
          <w:rFonts w:ascii="Arial" w:hAnsi="Arial" w:cs="Arial"/>
          <w:sz w:val="20"/>
          <w:szCs w:val="20"/>
        </w:rPr>
        <w:t>woondeel kleiner d</w:t>
      </w:r>
      <w:r w:rsidR="003475D7">
        <w:rPr>
          <w:rFonts w:ascii="Arial" w:hAnsi="Arial" w:cs="Arial"/>
          <w:sz w:val="20"/>
          <w:szCs w:val="20"/>
        </w:rPr>
        <w:t xml:space="preserve">an 70% van de totale </w:t>
      </w:r>
      <w:proofErr w:type="spellStart"/>
      <w:r w:rsidR="003475D7">
        <w:rPr>
          <w:rFonts w:ascii="Arial" w:hAnsi="Arial" w:cs="Arial"/>
          <w:sz w:val="20"/>
          <w:szCs w:val="20"/>
        </w:rPr>
        <w:t>WOZ-waarde</w:t>
      </w:r>
      <w:proofErr w:type="spellEnd"/>
      <w:r w:rsidR="003475D7">
        <w:rPr>
          <w:rFonts w:ascii="Arial" w:hAnsi="Arial" w:cs="Arial"/>
          <w:sz w:val="20"/>
          <w:szCs w:val="20"/>
        </w:rPr>
        <w:t xml:space="preserve"> </w:t>
      </w:r>
      <w:r w:rsidRPr="00A6787F">
        <w:rPr>
          <w:rFonts w:ascii="Arial" w:hAnsi="Arial" w:cs="Arial"/>
          <w:sz w:val="20"/>
          <w:szCs w:val="20"/>
        </w:rPr>
        <w:t xml:space="preserve">van </w:t>
      </w:r>
      <w:r>
        <w:rPr>
          <w:rFonts w:ascii="Arial" w:hAnsi="Arial" w:cs="Arial"/>
          <w:sz w:val="20"/>
          <w:szCs w:val="20"/>
        </w:rPr>
        <w:t>het object</w:t>
      </w:r>
      <w:r w:rsidRPr="00A6787F">
        <w:rPr>
          <w:rFonts w:ascii="Arial" w:hAnsi="Arial" w:cs="Arial"/>
          <w:sz w:val="20"/>
          <w:szCs w:val="20"/>
        </w:rPr>
        <w:t xml:space="preserve"> (bedrijfspand) bij wet sinds 2006 vrijgesteld </w:t>
      </w:r>
      <w:r>
        <w:rPr>
          <w:rFonts w:ascii="Arial" w:hAnsi="Arial" w:cs="Arial"/>
          <w:sz w:val="20"/>
          <w:szCs w:val="20"/>
        </w:rPr>
        <w:t xml:space="preserve">zijn </w:t>
      </w:r>
      <w:r w:rsidRPr="00A6787F">
        <w:rPr>
          <w:rFonts w:ascii="Arial" w:hAnsi="Arial" w:cs="Arial"/>
          <w:sz w:val="20"/>
          <w:szCs w:val="20"/>
        </w:rPr>
        <w:t>van het betalen van gebruikersbelasting over het woondeel.</w:t>
      </w:r>
    </w:p>
    <w:p w:rsidR="00A0590A" w:rsidRDefault="00A92028" w:rsidP="004D719C">
      <w:pPr>
        <w:pStyle w:val="Lijstaline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A0590A">
        <w:rPr>
          <w:rFonts w:ascii="Arial" w:hAnsi="Arial" w:cs="Arial"/>
          <w:sz w:val="20"/>
          <w:szCs w:val="20"/>
        </w:rPr>
        <w:t>De gemeenten in 2006 zijn gecompenseerd door het Rijk voor het wegvallen van de gebruikersbelasting op het woondeel bij niet-woningen.</w:t>
      </w:r>
    </w:p>
    <w:p w:rsidR="00A0590A" w:rsidRPr="00243B7C" w:rsidRDefault="00C955AB" w:rsidP="00243B7C">
      <w:pPr>
        <w:pStyle w:val="Lijstaline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Door een raadsbesluit uit 2011, sinds 2012 </w:t>
      </w:r>
      <w:r w:rsidR="00243B7C">
        <w:rPr>
          <w:rFonts w:ascii="Arial" w:hAnsi="Arial" w:cs="Arial"/>
          <w:sz w:val="20"/>
          <w:szCs w:val="20"/>
        </w:rPr>
        <w:t xml:space="preserve">voor niet woningen </w:t>
      </w:r>
      <w:r>
        <w:rPr>
          <w:rFonts w:ascii="Arial" w:hAnsi="Arial" w:cs="Arial"/>
          <w:sz w:val="20"/>
          <w:szCs w:val="20"/>
        </w:rPr>
        <w:t xml:space="preserve">elk jaar een deel van </w:t>
      </w:r>
      <w:r w:rsidR="00A0590A" w:rsidRPr="00A6787F">
        <w:rPr>
          <w:rFonts w:ascii="Arial" w:hAnsi="Arial" w:cs="Arial"/>
          <w:sz w:val="20"/>
          <w:szCs w:val="20"/>
        </w:rPr>
        <w:t xml:space="preserve">gebruikersbelasting </w:t>
      </w:r>
      <w:r>
        <w:rPr>
          <w:rFonts w:ascii="Arial" w:hAnsi="Arial" w:cs="Arial"/>
          <w:sz w:val="20"/>
          <w:szCs w:val="20"/>
        </w:rPr>
        <w:t>is overgehe</w:t>
      </w:r>
      <w:r w:rsidR="003475D7">
        <w:rPr>
          <w:rFonts w:ascii="Arial" w:hAnsi="Arial" w:cs="Arial"/>
          <w:sz w:val="20"/>
          <w:szCs w:val="20"/>
        </w:rPr>
        <w:t>veld naar de eigenarenbelasting,</w:t>
      </w:r>
      <w:r>
        <w:rPr>
          <w:rFonts w:ascii="Arial" w:hAnsi="Arial" w:cs="Arial"/>
          <w:sz w:val="20"/>
          <w:szCs w:val="20"/>
        </w:rPr>
        <w:t xml:space="preserve"> waardoor het percentage voor het eigenaren</w:t>
      </w:r>
      <w:r w:rsidR="00243B7C">
        <w:rPr>
          <w:rFonts w:ascii="Arial" w:hAnsi="Arial" w:cs="Arial"/>
          <w:sz w:val="20"/>
          <w:szCs w:val="20"/>
        </w:rPr>
        <w:t>deel</w:t>
      </w:r>
      <w:r>
        <w:rPr>
          <w:rFonts w:ascii="Arial" w:hAnsi="Arial" w:cs="Arial"/>
          <w:sz w:val="20"/>
          <w:szCs w:val="20"/>
        </w:rPr>
        <w:t xml:space="preserve"> jaarlijks stijgt en dat van het gebruikers</w:t>
      </w:r>
      <w:r w:rsidR="00243B7C">
        <w:rPr>
          <w:rFonts w:ascii="Arial" w:hAnsi="Arial" w:cs="Arial"/>
          <w:sz w:val="20"/>
          <w:szCs w:val="20"/>
        </w:rPr>
        <w:t>deel jaarlijks daalt en nu na 5 jaar 0% bedraagt.</w:t>
      </w:r>
    </w:p>
    <w:p w:rsidR="00151805" w:rsidRPr="003475D7" w:rsidRDefault="00151805" w:rsidP="00B121A2">
      <w:pPr>
        <w:pStyle w:val="Lijstalinea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3475D7">
        <w:rPr>
          <w:rFonts w:ascii="Arial" w:hAnsi="Arial" w:cs="Arial"/>
          <w:sz w:val="20"/>
          <w:szCs w:val="20"/>
        </w:rPr>
        <w:t xml:space="preserve">Bij 270 eigenaren met een woondeel </w:t>
      </w:r>
      <w:r w:rsidR="00B121A2" w:rsidRPr="003475D7">
        <w:rPr>
          <w:rFonts w:ascii="Arial" w:hAnsi="Arial" w:cs="Arial"/>
          <w:sz w:val="20"/>
          <w:szCs w:val="20"/>
        </w:rPr>
        <w:t>sinds 2012</w:t>
      </w:r>
      <w:r w:rsidRPr="003475D7">
        <w:rPr>
          <w:rFonts w:ascii="Arial" w:hAnsi="Arial" w:cs="Arial"/>
          <w:sz w:val="20"/>
          <w:szCs w:val="20"/>
        </w:rPr>
        <w:t xml:space="preserve"> de eigenarenbelasting jaarlijks met een bepaald percentage is gestegen</w:t>
      </w:r>
      <w:r w:rsidR="00B121A2" w:rsidRPr="003475D7">
        <w:rPr>
          <w:rFonts w:ascii="Arial" w:hAnsi="Arial" w:cs="Arial"/>
          <w:sz w:val="20"/>
          <w:szCs w:val="20"/>
        </w:rPr>
        <w:t>, terwijl de gebruikersbelasting</w:t>
      </w:r>
      <w:r w:rsidRPr="003475D7">
        <w:rPr>
          <w:rFonts w:ascii="Arial" w:hAnsi="Arial" w:cs="Arial"/>
          <w:sz w:val="20"/>
          <w:szCs w:val="20"/>
        </w:rPr>
        <w:t xml:space="preserve"> over het woondeel niet met eenzelfde percentage kon worden verlaagd omdat die bij wet al 0% bedroeg.</w:t>
      </w:r>
    </w:p>
    <w:p w:rsidR="00151805" w:rsidRPr="003475D7" w:rsidRDefault="00151805" w:rsidP="00151805">
      <w:pPr>
        <w:pStyle w:val="Lijstalinea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3475D7">
        <w:rPr>
          <w:rFonts w:ascii="Arial" w:hAnsi="Arial" w:cs="Arial"/>
          <w:sz w:val="20"/>
          <w:szCs w:val="20"/>
        </w:rPr>
        <w:t xml:space="preserve">Deze 270 eigenaren </w:t>
      </w:r>
      <w:r w:rsidR="00B121A2" w:rsidRPr="003475D7">
        <w:rPr>
          <w:rFonts w:ascii="Arial" w:hAnsi="Arial" w:cs="Arial"/>
          <w:sz w:val="20"/>
          <w:szCs w:val="20"/>
        </w:rPr>
        <w:t>door het gewijzigde gemeentelijk beleid</w:t>
      </w:r>
      <w:r w:rsidR="00B94D88">
        <w:rPr>
          <w:rFonts w:ascii="Arial" w:hAnsi="Arial" w:cs="Arial"/>
          <w:sz w:val="20"/>
          <w:szCs w:val="20"/>
        </w:rPr>
        <w:t xml:space="preserve"> </w:t>
      </w:r>
      <w:r w:rsidR="00B121A2" w:rsidRPr="003475D7">
        <w:rPr>
          <w:rFonts w:ascii="Arial" w:hAnsi="Arial" w:cs="Arial"/>
          <w:sz w:val="20"/>
          <w:szCs w:val="20"/>
        </w:rPr>
        <w:t>zo onbedoeld worden benadeeld door een sterk gestegen OZB aanslag.</w:t>
      </w:r>
    </w:p>
    <w:p w:rsidR="00636FC9" w:rsidRPr="00636FC9" w:rsidRDefault="0009520F" w:rsidP="00636FC9">
      <w:pPr>
        <w:pStyle w:val="Lijstaline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raad dit pas in najaar</w:t>
      </w:r>
      <w:r w:rsidR="00636FC9" w:rsidRPr="00636FC9">
        <w:rPr>
          <w:rFonts w:ascii="Arial" w:hAnsi="Arial" w:cs="Arial"/>
          <w:sz w:val="20"/>
          <w:szCs w:val="20"/>
        </w:rPr>
        <w:t xml:space="preserve"> 2015 ontdekt heeft en </w:t>
      </w:r>
      <w:r>
        <w:rPr>
          <w:rFonts w:ascii="Arial" w:hAnsi="Arial" w:cs="Arial"/>
          <w:sz w:val="20"/>
          <w:szCs w:val="20"/>
        </w:rPr>
        <w:t xml:space="preserve">dit </w:t>
      </w:r>
      <w:r w:rsidR="00636FC9" w:rsidRPr="00636FC9">
        <w:rPr>
          <w:rFonts w:ascii="Arial" w:hAnsi="Arial" w:cs="Arial"/>
          <w:sz w:val="20"/>
          <w:szCs w:val="20"/>
        </w:rPr>
        <w:t>niet kon repareren door een</w:t>
      </w:r>
      <w:r w:rsidR="00636FC9">
        <w:rPr>
          <w:rFonts w:ascii="Arial" w:hAnsi="Arial" w:cs="Arial"/>
          <w:sz w:val="20"/>
          <w:szCs w:val="20"/>
        </w:rPr>
        <w:t xml:space="preserve"> </w:t>
      </w:r>
      <w:r w:rsidR="003475D7" w:rsidRPr="00636FC9">
        <w:rPr>
          <w:rFonts w:ascii="Arial" w:hAnsi="Arial" w:cs="Arial"/>
          <w:sz w:val="20"/>
          <w:szCs w:val="20"/>
        </w:rPr>
        <w:t>tariefdifferentiatie</w:t>
      </w:r>
      <w:r>
        <w:rPr>
          <w:rFonts w:ascii="Arial" w:hAnsi="Arial" w:cs="Arial"/>
          <w:sz w:val="20"/>
          <w:szCs w:val="20"/>
        </w:rPr>
        <w:t>.</w:t>
      </w:r>
      <w:r w:rsidR="00636FC9">
        <w:rPr>
          <w:rFonts w:ascii="Arial" w:hAnsi="Arial" w:cs="Arial"/>
          <w:sz w:val="20"/>
          <w:szCs w:val="20"/>
        </w:rPr>
        <w:t xml:space="preserve"> </w:t>
      </w:r>
    </w:p>
    <w:p w:rsidR="00A6787F" w:rsidRPr="00636FC9" w:rsidRDefault="00A0590A" w:rsidP="00636FC9">
      <w:pPr>
        <w:pStyle w:val="Lijstalinea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636FC9">
        <w:rPr>
          <w:rFonts w:ascii="Arial" w:hAnsi="Arial" w:cs="Arial"/>
          <w:sz w:val="20"/>
          <w:szCs w:val="20"/>
        </w:rPr>
        <w:t xml:space="preserve">Het ministerie </w:t>
      </w:r>
      <w:r w:rsidR="00636FC9" w:rsidRPr="00636FC9">
        <w:rPr>
          <w:rFonts w:ascii="Arial" w:hAnsi="Arial" w:cs="Arial"/>
          <w:sz w:val="20"/>
          <w:szCs w:val="20"/>
        </w:rPr>
        <w:t xml:space="preserve">van binnenlandse zaken aangeeft dat de gemeente niets in de weg staat </w:t>
      </w:r>
      <w:r w:rsidR="00636FC9">
        <w:rPr>
          <w:rFonts w:ascii="Arial" w:hAnsi="Arial" w:cs="Arial"/>
          <w:sz w:val="20"/>
          <w:szCs w:val="20"/>
        </w:rPr>
        <w:t>(</w:t>
      </w:r>
      <w:r w:rsidR="00636FC9" w:rsidRPr="00636FC9">
        <w:rPr>
          <w:rFonts w:ascii="Arial" w:hAnsi="Arial" w:cs="Arial"/>
          <w:sz w:val="20"/>
          <w:szCs w:val="20"/>
        </w:rPr>
        <w:t>om</w:t>
      </w:r>
      <w:r w:rsidR="00636FC9">
        <w:rPr>
          <w:rFonts w:ascii="Arial" w:hAnsi="Arial" w:cs="Arial"/>
          <w:sz w:val="20"/>
          <w:szCs w:val="20"/>
        </w:rPr>
        <w:t xml:space="preserve"> buiten de </w:t>
      </w:r>
      <w:proofErr w:type="spellStart"/>
      <w:r w:rsidR="00636FC9">
        <w:rPr>
          <w:rFonts w:ascii="Arial" w:hAnsi="Arial" w:cs="Arial"/>
          <w:sz w:val="20"/>
          <w:szCs w:val="20"/>
        </w:rPr>
        <w:t>ozb</w:t>
      </w:r>
      <w:proofErr w:type="spellEnd"/>
      <w:r w:rsidR="00636FC9">
        <w:rPr>
          <w:rFonts w:ascii="Arial" w:hAnsi="Arial" w:cs="Arial"/>
          <w:sz w:val="20"/>
          <w:szCs w:val="20"/>
        </w:rPr>
        <w:t xml:space="preserve"> tariefstelling om) deze </w:t>
      </w:r>
      <w:r w:rsidR="00636FC9" w:rsidRPr="00636FC9">
        <w:rPr>
          <w:rFonts w:ascii="Arial" w:hAnsi="Arial" w:cs="Arial"/>
          <w:sz w:val="20"/>
          <w:szCs w:val="20"/>
        </w:rPr>
        <w:t xml:space="preserve">groep </w:t>
      </w:r>
      <w:r w:rsidR="00636FC9">
        <w:rPr>
          <w:rFonts w:ascii="Arial" w:hAnsi="Arial" w:cs="Arial"/>
          <w:sz w:val="20"/>
          <w:szCs w:val="20"/>
        </w:rPr>
        <w:t xml:space="preserve">van 270 </w:t>
      </w:r>
      <w:r w:rsidR="00636FC9" w:rsidRPr="00636FC9">
        <w:rPr>
          <w:rFonts w:ascii="Arial" w:hAnsi="Arial" w:cs="Arial"/>
          <w:sz w:val="20"/>
          <w:szCs w:val="20"/>
        </w:rPr>
        <w:t>benadeelden te compenseren.</w:t>
      </w:r>
    </w:p>
    <w:p w:rsidR="00636FC9" w:rsidRPr="00A6787F" w:rsidRDefault="00636FC9" w:rsidP="00636FC9">
      <w:pPr>
        <w:pStyle w:val="Lijstalinea"/>
        <w:ind w:left="360"/>
        <w:rPr>
          <w:rFonts w:ascii="Arial" w:hAnsi="Arial" w:cs="Arial"/>
          <w:b/>
          <w:sz w:val="20"/>
          <w:szCs w:val="20"/>
        </w:rPr>
      </w:pPr>
    </w:p>
    <w:p w:rsidR="00A6787F" w:rsidRPr="00A6787F" w:rsidRDefault="00A6787F" w:rsidP="00A6787F">
      <w:pPr>
        <w:rPr>
          <w:rFonts w:ascii="Arial" w:hAnsi="Arial" w:cs="Arial"/>
          <w:b/>
          <w:sz w:val="20"/>
          <w:szCs w:val="20"/>
        </w:rPr>
      </w:pPr>
      <w:r w:rsidRPr="00A6787F">
        <w:rPr>
          <w:rFonts w:ascii="Arial" w:hAnsi="Arial" w:cs="Arial"/>
          <w:b/>
          <w:sz w:val="20"/>
          <w:szCs w:val="20"/>
        </w:rPr>
        <w:t>Spreekt uit dat</w:t>
      </w:r>
    </w:p>
    <w:p w:rsidR="00A16AD0" w:rsidRPr="00FE2148" w:rsidRDefault="00636FC9" w:rsidP="00FE2148">
      <w:pPr>
        <w:pStyle w:val="Lijstaline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Deze 270 eigenaren </w:t>
      </w:r>
      <w:r w:rsidR="0009520F">
        <w:rPr>
          <w:rFonts w:ascii="Arial" w:hAnsi="Arial" w:cs="Arial"/>
          <w:sz w:val="20"/>
          <w:szCs w:val="20"/>
        </w:rPr>
        <w:t>benadeeld</w:t>
      </w:r>
      <w:r>
        <w:rPr>
          <w:rFonts w:ascii="Arial" w:hAnsi="Arial" w:cs="Arial"/>
          <w:sz w:val="20"/>
          <w:szCs w:val="20"/>
        </w:rPr>
        <w:t xml:space="preserve"> zijn door harmonisatie van de </w:t>
      </w:r>
      <w:proofErr w:type="spellStart"/>
      <w:r>
        <w:rPr>
          <w:rFonts w:ascii="Arial" w:hAnsi="Arial" w:cs="Arial"/>
          <w:sz w:val="20"/>
          <w:szCs w:val="20"/>
        </w:rPr>
        <w:t>ozb</w:t>
      </w:r>
      <w:proofErr w:type="spellEnd"/>
      <w:r>
        <w:rPr>
          <w:rFonts w:ascii="Arial" w:hAnsi="Arial" w:cs="Arial"/>
          <w:sz w:val="20"/>
          <w:szCs w:val="20"/>
        </w:rPr>
        <w:t xml:space="preserve"> tot een aanslag al</w:t>
      </w:r>
      <w:r w:rsidR="0009520F">
        <w:rPr>
          <w:rFonts w:ascii="Arial" w:hAnsi="Arial" w:cs="Arial"/>
          <w:sz w:val="20"/>
          <w:szCs w:val="20"/>
        </w:rPr>
        <w:t>leen gebaseerd op het eigenaren</w:t>
      </w:r>
      <w:r>
        <w:rPr>
          <w:rFonts w:ascii="Arial" w:hAnsi="Arial" w:cs="Arial"/>
          <w:sz w:val="20"/>
          <w:szCs w:val="20"/>
        </w:rPr>
        <w:t>deel</w:t>
      </w:r>
      <w:r w:rsidR="008C155C" w:rsidRPr="00FE2148">
        <w:rPr>
          <w:rFonts w:ascii="Arial" w:hAnsi="Arial" w:cs="Arial"/>
          <w:sz w:val="20"/>
          <w:szCs w:val="20"/>
        </w:rPr>
        <w:t>;</w:t>
      </w:r>
    </w:p>
    <w:p w:rsidR="00A16AD0" w:rsidRPr="00FE2148" w:rsidRDefault="00636FC9" w:rsidP="00FE2148">
      <w:pPr>
        <w:pStyle w:val="Lijstaline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Compensatie van deze 270 eigenaren gewenst is</w:t>
      </w:r>
      <w:r w:rsidR="00FE2148">
        <w:rPr>
          <w:rFonts w:ascii="Arial" w:hAnsi="Arial" w:cs="Arial"/>
          <w:sz w:val="20"/>
          <w:szCs w:val="20"/>
        </w:rPr>
        <w:t>.</w:t>
      </w:r>
      <w:r w:rsidR="008C155C" w:rsidRPr="00FE2148">
        <w:rPr>
          <w:rFonts w:ascii="Arial" w:hAnsi="Arial" w:cs="Arial"/>
          <w:sz w:val="20"/>
          <w:szCs w:val="20"/>
        </w:rPr>
        <w:t xml:space="preserve"> </w:t>
      </w:r>
    </w:p>
    <w:p w:rsidR="00A6787F" w:rsidRPr="00A6787F" w:rsidRDefault="00A6787F" w:rsidP="00A6787F">
      <w:pPr>
        <w:pStyle w:val="Lijstalinea"/>
        <w:rPr>
          <w:rFonts w:ascii="Arial" w:hAnsi="Arial" w:cs="Arial"/>
          <w:b/>
          <w:sz w:val="20"/>
          <w:szCs w:val="20"/>
        </w:rPr>
      </w:pPr>
    </w:p>
    <w:p w:rsidR="00A6787F" w:rsidRPr="00A6787F" w:rsidRDefault="00A6787F" w:rsidP="00A6787F">
      <w:pPr>
        <w:rPr>
          <w:rFonts w:ascii="Arial" w:hAnsi="Arial" w:cs="Arial"/>
          <w:b/>
          <w:sz w:val="20"/>
          <w:szCs w:val="20"/>
        </w:rPr>
      </w:pPr>
      <w:r w:rsidRPr="00A6787F">
        <w:rPr>
          <w:rFonts w:ascii="Arial" w:hAnsi="Arial" w:cs="Arial"/>
          <w:b/>
          <w:sz w:val="20"/>
          <w:szCs w:val="20"/>
        </w:rPr>
        <w:t xml:space="preserve">Draagt het college op </w:t>
      </w:r>
    </w:p>
    <w:p w:rsidR="00CA17C0" w:rsidRDefault="00CA17C0" w:rsidP="00636FC9">
      <w:pPr>
        <w:pStyle w:val="Lijstalinea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te gaan hoeveel </w:t>
      </w:r>
      <w:proofErr w:type="spellStart"/>
      <w:r>
        <w:rPr>
          <w:rFonts w:ascii="Arial" w:hAnsi="Arial" w:cs="Arial"/>
          <w:sz w:val="20"/>
          <w:szCs w:val="20"/>
        </w:rPr>
        <w:t>ozb</w:t>
      </w:r>
      <w:proofErr w:type="spellEnd"/>
      <w:r>
        <w:rPr>
          <w:rFonts w:ascii="Arial" w:hAnsi="Arial" w:cs="Arial"/>
          <w:sz w:val="20"/>
          <w:szCs w:val="20"/>
        </w:rPr>
        <w:t xml:space="preserve"> er extra is binnengekomen via deze 270 eigenaren door de overheveling van het belastingpercentage van het gebruikersdeel naar het eigenarendeel</w:t>
      </w:r>
      <w:r w:rsidR="003475D7">
        <w:rPr>
          <w:rFonts w:ascii="Arial" w:hAnsi="Arial" w:cs="Arial"/>
          <w:sz w:val="20"/>
          <w:szCs w:val="20"/>
        </w:rPr>
        <w:t>.</w:t>
      </w:r>
    </w:p>
    <w:p w:rsidR="00CA17C0" w:rsidRDefault="00CA17C0" w:rsidP="00636FC9">
      <w:pPr>
        <w:pStyle w:val="Lijstalinea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een voorstel uit te werken </w:t>
      </w:r>
      <w:r w:rsidR="00CA52B6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deze groep gecompenseerd kan worden</w:t>
      </w:r>
      <w:r w:rsidR="0009520F">
        <w:rPr>
          <w:rFonts w:ascii="Arial" w:hAnsi="Arial" w:cs="Arial"/>
          <w:sz w:val="20"/>
          <w:szCs w:val="20"/>
        </w:rPr>
        <w:t xml:space="preserve"> en dit mee te nemen</w:t>
      </w:r>
      <w:r w:rsidR="00CA52B6">
        <w:rPr>
          <w:rFonts w:ascii="Arial" w:hAnsi="Arial" w:cs="Arial"/>
          <w:sz w:val="20"/>
          <w:szCs w:val="20"/>
        </w:rPr>
        <w:t xml:space="preserve"> als </w:t>
      </w:r>
      <w:r w:rsidR="003475D7">
        <w:rPr>
          <w:rFonts w:ascii="Arial" w:hAnsi="Arial" w:cs="Arial"/>
          <w:sz w:val="20"/>
          <w:szCs w:val="20"/>
        </w:rPr>
        <w:t>voorstel</w:t>
      </w:r>
      <w:r w:rsidR="0009520F">
        <w:rPr>
          <w:rFonts w:ascii="Arial" w:hAnsi="Arial" w:cs="Arial"/>
          <w:sz w:val="20"/>
          <w:szCs w:val="20"/>
        </w:rPr>
        <w:t xml:space="preserve"> bij d</w:t>
      </w:r>
      <w:r w:rsidR="00151805">
        <w:rPr>
          <w:rFonts w:ascii="Arial" w:hAnsi="Arial" w:cs="Arial"/>
          <w:sz w:val="20"/>
          <w:szCs w:val="20"/>
        </w:rPr>
        <w:t>e</w:t>
      </w:r>
      <w:r w:rsidR="0009520F">
        <w:rPr>
          <w:rFonts w:ascii="Arial" w:hAnsi="Arial" w:cs="Arial"/>
          <w:sz w:val="20"/>
          <w:szCs w:val="20"/>
        </w:rPr>
        <w:t xml:space="preserve"> voorbereiding van de programmabegroting</w:t>
      </w:r>
      <w:r w:rsidR="003475D7">
        <w:rPr>
          <w:rFonts w:ascii="Arial" w:hAnsi="Arial" w:cs="Arial"/>
          <w:sz w:val="20"/>
          <w:szCs w:val="20"/>
        </w:rPr>
        <w:t>.</w:t>
      </w:r>
    </w:p>
    <w:p w:rsidR="00636FC9" w:rsidRPr="00A6787F" w:rsidRDefault="00636FC9" w:rsidP="00A6787F">
      <w:pPr>
        <w:rPr>
          <w:rFonts w:ascii="Arial" w:hAnsi="Arial" w:cs="Arial"/>
          <w:b/>
          <w:sz w:val="20"/>
          <w:szCs w:val="20"/>
        </w:rPr>
      </w:pPr>
    </w:p>
    <w:p w:rsidR="00A6787F" w:rsidRDefault="00A6787F" w:rsidP="00A678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 gaat </w:t>
      </w:r>
      <w:r w:rsidRPr="00A6787F">
        <w:rPr>
          <w:rFonts w:ascii="Arial" w:hAnsi="Arial" w:cs="Arial"/>
          <w:b/>
          <w:sz w:val="20"/>
          <w:szCs w:val="20"/>
        </w:rPr>
        <w:t>over tot de orde van de dag</w:t>
      </w:r>
    </w:p>
    <w:p w:rsidR="00A6787F" w:rsidRDefault="00A6787F" w:rsidP="00A6787F">
      <w:pPr>
        <w:rPr>
          <w:rFonts w:ascii="Arial" w:hAnsi="Arial" w:cs="Arial"/>
          <w:b/>
          <w:sz w:val="20"/>
          <w:szCs w:val="20"/>
        </w:rPr>
      </w:pPr>
    </w:p>
    <w:p w:rsidR="00A6787F" w:rsidRDefault="00A6787F" w:rsidP="00A6787F">
      <w:pPr>
        <w:rPr>
          <w:rFonts w:ascii="Arial" w:hAnsi="Arial" w:cs="Arial"/>
          <w:b/>
          <w:sz w:val="20"/>
          <w:szCs w:val="20"/>
        </w:rPr>
      </w:pPr>
    </w:p>
    <w:p w:rsidR="00A6787F" w:rsidRPr="00700DCE" w:rsidRDefault="00A6787F" w:rsidP="00A6787F">
      <w:pPr>
        <w:rPr>
          <w:rFonts w:ascii="Arial" w:hAnsi="Arial" w:cs="Arial"/>
          <w:sz w:val="20"/>
          <w:szCs w:val="20"/>
        </w:rPr>
      </w:pPr>
      <w:r w:rsidRPr="00700DCE">
        <w:rPr>
          <w:rFonts w:ascii="Arial" w:hAnsi="Arial" w:cs="Arial"/>
          <w:sz w:val="20"/>
          <w:szCs w:val="20"/>
        </w:rPr>
        <w:t>CDA,</w:t>
      </w:r>
      <w:r w:rsidRPr="00700D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151805">
        <w:rPr>
          <w:rFonts w:ascii="Arial" w:hAnsi="Arial" w:cs="Arial"/>
          <w:sz w:val="20"/>
          <w:szCs w:val="20"/>
        </w:rPr>
        <w:t>Leefbaar</w:t>
      </w:r>
      <w:r w:rsidR="00B121A2">
        <w:rPr>
          <w:rFonts w:ascii="Arial" w:hAnsi="Arial" w:cs="Arial"/>
          <w:sz w:val="20"/>
          <w:szCs w:val="20"/>
        </w:rPr>
        <w:t xml:space="preserve"> Lelystad</w:t>
      </w:r>
      <w:r w:rsidR="00151805">
        <w:rPr>
          <w:rFonts w:ascii="Arial" w:hAnsi="Arial" w:cs="Arial"/>
          <w:sz w:val="20"/>
          <w:szCs w:val="20"/>
        </w:rPr>
        <w:t xml:space="preserve"> </w:t>
      </w:r>
      <w:r w:rsidR="00151805">
        <w:rPr>
          <w:rFonts w:ascii="Arial" w:hAnsi="Arial" w:cs="Arial"/>
          <w:sz w:val="20"/>
          <w:szCs w:val="20"/>
        </w:rPr>
        <w:tab/>
        <w:t>CU</w:t>
      </w:r>
    </w:p>
    <w:p w:rsidR="00A6787F" w:rsidRPr="00700DCE" w:rsidRDefault="00A6787F" w:rsidP="00A6787F">
      <w:pPr>
        <w:rPr>
          <w:rFonts w:ascii="Arial" w:hAnsi="Arial" w:cs="Arial"/>
          <w:sz w:val="20"/>
          <w:szCs w:val="20"/>
        </w:rPr>
      </w:pPr>
    </w:p>
    <w:p w:rsidR="00A6787F" w:rsidRDefault="00A6787F" w:rsidP="00A6787F">
      <w:pPr>
        <w:rPr>
          <w:rFonts w:ascii="Arial" w:hAnsi="Arial" w:cs="Arial"/>
          <w:sz w:val="20"/>
          <w:szCs w:val="20"/>
        </w:rPr>
      </w:pPr>
    </w:p>
    <w:p w:rsidR="00A6787F" w:rsidRDefault="00A6787F" w:rsidP="00A678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Wim </w:t>
      </w:r>
      <w:proofErr w:type="spellStart"/>
      <w:r>
        <w:rPr>
          <w:rFonts w:ascii="Arial" w:hAnsi="Arial" w:cs="Arial"/>
          <w:sz w:val="20"/>
          <w:szCs w:val="20"/>
        </w:rPr>
        <w:t>Bussink</w:t>
      </w:r>
      <w:proofErr w:type="spellEnd"/>
      <w:r>
        <w:rPr>
          <w:rFonts w:ascii="Arial" w:hAnsi="Arial" w:cs="Arial"/>
          <w:sz w:val="20"/>
          <w:szCs w:val="20"/>
        </w:rPr>
        <w:t xml:space="preserve">             </w:t>
      </w:r>
      <w:r w:rsidR="00B121A2">
        <w:rPr>
          <w:rFonts w:ascii="Arial" w:hAnsi="Arial" w:cs="Arial"/>
          <w:sz w:val="20"/>
          <w:szCs w:val="20"/>
        </w:rPr>
        <w:t xml:space="preserve">Jack </w:t>
      </w:r>
      <w:proofErr w:type="spellStart"/>
      <w:r w:rsidR="00B121A2">
        <w:rPr>
          <w:rFonts w:ascii="Arial" w:hAnsi="Arial" w:cs="Arial"/>
          <w:sz w:val="20"/>
          <w:szCs w:val="20"/>
        </w:rPr>
        <w:t>Scho</w:t>
      </w:r>
      <w:r w:rsidR="00F5274E">
        <w:rPr>
          <w:rFonts w:ascii="Arial" w:hAnsi="Arial" w:cs="Arial"/>
          <w:sz w:val="20"/>
          <w:szCs w:val="20"/>
        </w:rPr>
        <w:t>o</w:t>
      </w:r>
      <w:r w:rsidR="00B121A2">
        <w:rPr>
          <w:rFonts w:ascii="Arial" w:hAnsi="Arial" w:cs="Arial"/>
          <w:sz w:val="20"/>
          <w:szCs w:val="20"/>
        </w:rPr>
        <w:t>ne</w:t>
      </w:r>
      <w:proofErr w:type="spellEnd"/>
      <w:r w:rsidR="00B121A2">
        <w:rPr>
          <w:rFonts w:ascii="Arial" w:hAnsi="Arial" w:cs="Arial"/>
          <w:sz w:val="20"/>
          <w:szCs w:val="20"/>
        </w:rPr>
        <w:t xml:space="preserve">     </w:t>
      </w:r>
      <w:r w:rsidR="003475D7">
        <w:rPr>
          <w:rFonts w:ascii="Arial" w:hAnsi="Arial" w:cs="Arial"/>
          <w:sz w:val="20"/>
          <w:szCs w:val="20"/>
        </w:rPr>
        <w:tab/>
      </w:r>
      <w:r w:rsidR="003475D7">
        <w:rPr>
          <w:rFonts w:ascii="Arial" w:hAnsi="Arial" w:cs="Arial"/>
          <w:sz w:val="20"/>
          <w:szCs w:val="20"/>
        </w:rPr>
        <w:tab/>
      </w:r>
      <w:r w:rsidR="00B121A2">
        <w:rPr>
          <w:rFonts w:ascii="Arial" w:hAnsi="Arial" w:cs="Arial"/>
          <w:sz w:val="20"/>
          <w:szCs w:val="20"/>
        </w:rPr>
        <w:t xml:space="preserve">Henk </w:t>
      </w:r>
      <w:proofErr w:type="spellStart"/>
      <w:r w:rsidR="00B121A2">
        <w:rPr>
          <w:rFonts w:ascii="Arial" w:hAnsi="Arial" w:cs="Arial"/>
          <w:sz w:val="20"/>
          <w:szCs w:val="20"/>
        </w:rPr>
        <w:t>Schraa</w:t>
      </w:r>
      <w:proofErr w:type="spellEnd"/>
    </w:p>
    <w:p w:rsidR="00A6787F" w:rsidRPr="00A6787F" w:rsidRDefault="00A6787F" w:rsidP="00A6787F">
      <w:pPr>
        <w:rPr>
          <w:rFonts w:ascii="Arial" w:hAnsi="Arial" w:cs="Arial"/>
          <w:b/>
          <w:sz w:val="20"/>
          <w:szCs w:val="20"/>
        </w:rPr>
      </w:pPr>
    </w:p>
    <w:p w:rsidR="003475D7" w:rsidRDefault="003475D7" w:rsidP="00A6787F">
      <w:pPr>
        <w:rPr>
          <w:rFonts w:ascii="Arial" w:hAnsi="Arial" w:cs="Arial"/>
          <w:sz w:val="20"/>
          <w:szCs w:val="20"/>
        </w:rPr>
      </w:pPr>
    </w:p>
    <w:p w:rsidR="003475D7" w:rsidRDefault="003475D7" w:rsidP="00A6787F">
      <w:pPr>
        <w:rPr>
          <w:rFonts w:ascii="Arial" w:hAnsi="Arial" w:cs="Arial"/>
          <w:sz w:val="20"/>
          <w:szCs w:val="20"/>
        </w:rPr>
      </w:pPr>
    </w:p>
    <w:p w:rsidR="003475D7" w:rsidRDefault="003475D7" w:rsidP="00A6787F">
      <w:pPr>
        <w:rPr>
          <w:rFonts w:ascii="Arial" w:hAnsi="Arial" w:cs="Arial"/>
          <w:sz w:val="20"/>
          <w:szCs w:val="20"/>
        </w:rPr>
      </w:pPr>
    </w:p>
    <w:p w:rsidR="003475D7" w:rsidRDefault="003475D7" w:rsidP="00A6787F">
      <w:pPr>
        <w:rPr>
          <w:rFonts w:ascii="Arial" w:hAnsi="Arial" w:cs="Arial"/>
          <w:sz w:val="20"/>
          <w:szCs w:val="20"/>
        </w:rPr>
      </w:pPr>
    </w:p>
    <w:p w:rsidR="003475D7" w:rsidRDefault="003475D7" w:rsidP="00A6787F">
      <w:pPr>
        <w:rPr>
          <w:rFonts w:ascii="Arial" w:hAnsi="Arial" w:cs="Arial"/>
          <w:sz w:val="20"/>
          <w:szCs w:val="20"/>
        </w:rPr>
      </w:pPr>
    </w:p>
    <w:p w:rsidR="003475D7" w:rsidRDefault="003475D7" w:rsidP="00A6787F">
      <w:pPr>
        <w:rPr>
          <w:rFonts w:ascii="Arial" w:hAnsi="Arial" w:cs="Arial"/>
          <w:sz w:val="20"/>
          <w:szCs w:val="20"/>
        </w:rPr>
      </w:pPr>
    </w:p>
    <w:p w:rsidR="003475D7" w:rsidRDefault="003475D7" w:rsidP="00A6787F">
      <w:pPr>
        <w:rPr>
          <w:rFonts w:ascii="Arial" w:hAnsi="Arial" w:cs="Arial"/>
          <w:sz w:val="20"/>
          <w:szCs w:val="20"/>
        </w:rPr>
      </w:pPr>
    </w:p>
    <w:p w:rsidR="003475D7" w:rsidRDefault="003475D7" w:rsidP="00A6787F">
      <w:pPr>
        <w:rPr>
          <w:rFonts w:ascii="Arial" w:hAnsi="Arial" w:cs="Arial"/>
          <w:sz w:val="20"/>
          <w:szCs w:val="20"/>
        </w:rPr>
      </w:pPr>
    </w:p>
    <w:p w:rsidR="003475D7" w:rsidRDefault="003475D7" w:rsidP="00A6787F">
      <w:pPr>
        <w:rPr>
          <w:rFonts w:ascii="Arial" w:hAnsi="Arial" w:cs="Arial"/>
          <w:sz w:val="20"/>
          <w:szCs w:val="20"/>
        </w:rPr>
      </w:pPr>
    </w:p>
    <w:p w:rsidR="003475D7" w:rsidRDefault="003475D7" w:rsidP="00A6787F">
      <w:pPr>
        <w:rPr>
          <w:rFonts w:ascii="Arial" w:hAnsi="Arial" w:cs="Arial"/>
          <w:sz w:val="20"/>
          <w:szCs w:val="20"/>
        </w:rPr>
      </w:pPr>
    </w:p>
    <w:p w:rsidR="003475D7" w:rsidRDefault="003475D7" w:rsidP="00A6787F">
      <w:pPr>
        <w:rPr>
          <w:rFonts w:ascii="Arial" w:hAnsi="Arial" w:cs="Arial"/>
          <w:sz w:val="20"/>
          <w:szCs w:val="20"/>
        </w:rPr>
      </w:pPr>
    </w:p>
    <w:p w:rsidR="00A6787F" w:rsidRPr="00886E61" w:rsidRDefault="00A6787F" w:rsidP="00A6787F">
      <w:pPr>
        <w:rPr>
          <w:rFonts w:ascii="Arial" w:hAnsi="Arial" w:cs="Arial"/>
          <w:sz w:val="20"/>
          <w:szCs w:val="20"/>
          <w:u w:val="single"/>
        </w:rPr>
      </w:pPr>
      <w:r w:rsidRPr="00886E61">
        <w:rPr>
          <w:rFonts w:ascii="Arial" w:hAnsi="Arial" w:cs="Arial"/>
          <w:sz w:val="20"/>
          <w:szCs w:val="20"/>
          <w:u w:val="single"/>
        </w:rPr>
        <w:lastRenderedPageBreak/>
        <w:t xml:space="preserve">Toelichting: </w:t>
      </w:r>
    </w:p>
    <w:p w:rsidR="00DE3527" w:rsidRDefault="00A6787F" w:rsidP="00FE2148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Op basis van de beantwoording van technische vragen van de CDA-fractie </w:t>
      </w:r>
      <w:r w:rsidR="003475D7">
        <w:rPr>
          <w:rFonts w:ascii="Arial" w:eastAsiaTheme="minorHAnsi" w:hAnsi="Arial" w:cs="Arial"/>
          <w:sz w:val="20"/>
          <w:szCs w:val="20"/>
          <w:lang w:eastAsia="en-US"/>
        </w:rPr>
        <w:t xml:space="preserve">in het najaar van 2015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blijkt dat ongeveer 270 eigenaren van een niet </w:t>
      </w:r>
      <w:r w:rsidR="00102963">
        <w:rPr>
          <w:rFonts w:ascii="Arial" w:eastAsiaTheme="minorHAnsi" w:hAnsi="Arial" w:cs="Arial"/>
          <w:sz w:val="20"/>
          <w:szCs w:val="20"/>
          <w:lang w:eastAsia="en-US"/>
        </w:rPr>
        <w:t xml:space="preserve">woning met een </w:t>
      </w:r>
      <w:r>
        <w:rPr>
          <w:rFonts w:ascii="Arial" w:eastAsiaTheme="minorHAnsi" w:hAnsi="Arial" w:cs="Arial"/>
          <w:sz w:val="20"/>
          <w:szCs w:val="20"/>
          <w:lang w:eastAsia="en-US"/>
        </w:rPr>
        <w:t>woondeel nadeel hebben ondervonden van het overhevelen van de gebruikersbelasting naar</w:t>
      </w:r>
      <w:r w:rsidR="003475D7">
        <w:rPr>
          <w:rFonts w:ascii="Arial" w:eastAsiaTheme="minorHAnsi" w:hAnsi="Arial" w:cs="Arial"/>
          <w:sz w:val="20"/>
          <w:szCs w:val="20"/>
          <w:lang w:eastAsia="en-US"/>
        </w:rPr>
        <w:t xml:space="preserve"> het eigenarendeel</w:t>
      </w:r>
      <w:r>
        <w:rPr>
          <w:rFonts w:ascii="Arial" w:eastAsiaTheme="minorHAnsi" w:hAnsi="Arial" w:cs="Arial"/>
          <w:sz w:val="20"/>
          <w:szCs w:val="20"/>
          <w:lang w:eastAsia="en-US"/>
        </w:rPr>
        <w:t>. Daardoor is de</w:t>
      </w:r>
      <w:r w:rsidR="00DE352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="00DE3527">
        <w:rPr>
          <w:rFonts w:ascii="Arial" w:eastAsiaTheme="minorHAnsi" w:hAnsi="Arial" w:cs="Arial"/>
          <w:sz w:val="20"/>
          <w:szCs w:val="20"/>
          <w:lang w:eastAsia="en-US"/>
        </w:rPr>
        <w:t>ozb</w:t>
      </w:r>
      <w:proofErr w:type="spellEnd"/>
      <w:r w:rsidR="00DE3527">
        <w:rPr>
          <w:rFonts w:ascii="Arial" w:eastAsiaTheme="minorHAnsi" w:hAnsi="Arial" w:cs="Arial"/>
          <w:sz w:val="20"/>
          <w:szCs w:val="20"/>
          <w:lang w:eastAsia="en-US"/>
        </w:rPr>
        <w:t xml:space="preserve"> belasting toegenomen met 2</w:t>
      </w:r>
      <w:r w:rsidR="00CA17C0">
        <w:rPr>
          <w:rFonts w:ascii="Arial" w:eastAsiaTheme="minorHAnsi" w:hAnsi="Arial" w:cs="Arial"/>
          <w:sz w:val="20"/>
          <w:szCs w:val="20"/>
          <w:lang w:eastAsia="en-US"/>
        </w:rPr>
        <w:t>5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% tot soms wel </w:t>
      </w:r>
      <w:r w:rsidR="00CA17C0">
        <w:rPr>
          <w:rFonts w:ascii="Arial" w:eastAsiaTheme="minorHAnsi" w:hAnsi="Arial" w:cs="Arial"/>
          <w:sz w:val="20"/>
          <w:szCs w:val="20"/>
          <w:lang w:eastAsia="en-US"/>
        </w:rPr>
        <w:t xml:space="preserve">meer dan </w:t>
      </w:r>
      <w:r w:rsidR="003475D7">
        <w:rPr>
          <w:rFonts w:ascii="Arial" w:eastAsiaTheme="minorHAnsi" w:hAnsi="Arial" w:cs="Arial"/>
          <w:sz w:val="20"/>
          <w:szCs w:val="20"/>
          <w:lang w:eastAsia="en-US"/>
        </w:rPr>
        <w:t>5</w:t>
      </w:r>
      <w:r w:rsidR="00DE3527">
        <w:rPr>
          <w:rFonts w:ascii="Arial" w:eastAsiaTheme="minorHAnsi" w:hAnsi="Arial" w:cs="Arial"/>
          <w:sz w:val="20"/>
          <w:szCs w:val="20"/>
          <w:lang w:eastAsia="en-US"/>
        </w:rPr>
        <w:t>0</w:t>
      </w:r>
      <w:r w:rsidR="00CA17C0">
        <w:rPr>
          <w:rFonts w:ascii="Arial" w:eastAsiaTheme="minorHAnsi" w:hAnsi="Arial" w:cs="Arial"/>
          <w:sz w:val="20"/>
          <w:szCs w:val="20"/>
          <w:lang w:eastAsia="en-US"/>
        </w:rPr>
        <w:t>% ten opzichte van 2011.</w:t>
      </w:r>
      <w:r w:rsidR="00DE3527">
        <w:rPr>
          <w:rFonts w:ascii="Arial" w:eastAsiaTheme="minorHAnsi" w:hAnsi="Arial" w:cs="Arial"/>
          <w:sz w:val="20"/>
          <w:szCs w:val="20"/>
          <w:lang w:eastAsia="en-US"/>
        </w:rPr>
        <w:t xml:space="preserve"> In euro’s uitgedrukt is de </w:t>
      </w:r>
      <w:proofErr w:type="spellStart"/>
      <w:r w:rsidR="00DE3527">
        <w:rPr>
          <w:rFonts w:ascii="Arial" w:eastAsiaTheme="minorHAnsi" w:hAnsi="Arial" w:cs="Arial"/>
          <w:sz w:val="20"/>
          <w:szCs w:val="20"/>
          <w:lang w:eastAsia="en-US"/>
        </w:rPr>
        <w:t>ozb</w:t>
      </w:r>
      <w:proofErr w:type="spellEnd"/>
      <w:r w:rsidR="00DE3527">
        <w:rPr>
          <w:rFonts w:ascii="Arial" w:eastAsiaTheme="minorHAnsi" w:hAnsi="Arial" w:cs="Arial"/>
          <w:sz w:val="20"/>
          <w:szCs w:val="20"/>
          <w:lang w:eastAsia="en-US"/>
        </w:rPr>
        <w:t xml:space="preserve"> veelal gestegen met </w:t>
      </w:r>
      <w:r w:rsidR="00DE3527" w:rsidRPr="00DE3527">
        <w:rPr>
          <w:rFonts w:ascii="Arial" w:eastAsiaTheme="minorHAnsi" w:hAnsi="Arial" w:cs="Arial"/>
          <w:b/>
          <w:sz w:val="20"/>
          <w:szCs w:val="20"/>
          <w:lang w:eastAsia="en-US"/>
        </w:rPr>
        <w:t>500-1000</w:t>
      </w:r>
      <w:r w:rsidR="00DE3527">
        <w:rPr>
          <w:rFonts w:ascii="Arial" w:eastAsiaTheme="minorHAnsi" w:hAnsi="Arial" w:cs="Arial"/>
          <w:sz w:val="20"/>
          <w:szCs w:val="20"/>
          <w:lang w:eastAsia="en-US"/>
        </w:rPr>
        <w:t xml:space="preserve"> euro per niet</w:t>
      </w:r>
      <w:r w:rsidR="003475D7">
        <w:rPr>
          <w:rFonts w:ascii="Arial" w:eastAsiaTheme="minorHAnsi" w:hAnsi="Arial" w:cs="Arial"/>
          <w:sz w:val="20"/>
          <w:szCs w:val="20"/>
          <w:lang w:eastAsia="en-US"/>
        </w:rPr>
        <w:t xml:space="preserve"> woning met een woondee</w:t>
      </w:r>
      <w:r w:rsidR="00B94D88">
        <w:rPr>
          <w:rFonts w:ascii="Arial" w:eastAsiaTheme="minorHAnsi" w:hAnsi="Arial" w:cs="Arial"/>
          <w:sz w:val="20"/>
          <w:szCs w:val="20"/>
          <w:lang w:eastAsia="en-US"/>
        </w:rPr>
        <w:t>l</w:t>
      </w:r>
      <w:r w:rsidR="00DE3527">
        <w:rPr>
          <w:rFonts w:ascii="Arial" w:eastAsiaTheme="minorHAnsi" w:hAnsi="Arial" w:cs="Arial"/>
          <w:sz w:val="20"/>
          <w:szCs w:val="20"/>
          <w:lang w:eastAsia="en-US"/>
        </w:rPr>
        <w:t xml:space="preserve">. Ter vergelijking de gemiddelde </w:t>
      </w:r>
      <w:proofErr w:type="spellStart"/>
      <w:r w:rsidR="00DE3527">
        <w:rPr>
          <w:rFonts w:ascii="Arial" w:eastAsiaTheme="minorHAnsi" w:hAnsi="Arial" w:cs="Arial"/>
          <w:sz w:val="20"/>
          <w:szCs w:val="20"/>
          <w:lang w:eastAsia="en-US"/>
        </w:rPr>
        <w:t>ozb</w:t>
      </w:r>
      <w:proofErr w:type="spellEnd"/>
      <w:r w:rsidR="00DE3527">
        <w:rPr>
          <w:rFonts w:ascii="Arial" w:eastAsiaTheme="minorHAnsi" w:hAnsi="Arial" w:cs="Arial"/>
          <w:sz w:val="20"/>
          <w:szCs w:val="20"/>
          <w:lang w:eastAsia="en-US"/>
        </w:rPr>
        <w:t xml:space="preserve"> van woningen is tussen 2010 en 2015 met ongeveer 5% gestegen (van 299€ tot 314€) of wel </w:t>
      </w:r>
      <w:r w:rsidR="00DE3527" w:rsidRPr="00DE3527">
        <w:rPr>
          <w:rFonts w:ascii="Arial" w:eastAsiaTheme="minorHAnsi" w:hAnsi="Arial" w:cs="Arial"/>
          <w:sz w:val="20"/>
          <w:szCs w:val="20"/>
          <w:lang w:eastAsia="en-US"/>
        </w:rPr>
        <w:t>15</w:t>
      </w:r>
      <w:r w:rsidR="00DE3527">
        <w:rPr>
          <w:rFonts w:ascii="Arial" w:eastAsiaTheme="minorHAnsi" w:hAnsi="Arial" w:cs="Arial"/>
          <w:sz w:val="20"/>
          <w:szCs w:val="20"/>
          <w:lang w:eastAsia="en-US"/>
        </w:rPr>
        <w:t xml:space="preserve"> euro</w:t>
      </w:r>
      <w:r w:rsidR="00AC45AE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DE3527" w:rsidRDefault="00DE3527" w:rsidP="00FE2148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Nb. De totale waarde van het woningdeel bij niet woningen is cumulatief ruim 75 miljoen euro op basis </w:t>
      </w:r>
      <w:r w:rsidR="003475D7">
        <w:rPr>
          <w:rFonts w:ascii="Arial" w:eastAsiaTheme="minorHAnsi" w:hAnsi="Arial" w:cs="Arial"/>
          <w:sz w:val="20"/>
          <w:szCs w:val="20"/>
          <w:lang w:eastAsia="en-US"/>
        </w:rPr>
        <w:t>van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info van de gemeente Lelystad</w:t>
      </w:r>
      <w:r w:rsidR="00AC45AE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CA17C0" w:rsidRPr="00B121A2" w:rsidRDefault="00B121A2" w:rsidP="00FE2148">
      <w:pPr>
        <w:spacing w:after="200" w:line="276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B121A2">
        <w:rPr>
          <w:rFonts w:ascii="Arial" w:eastAsiaTheme="minorHAnsi" w:hAnsi="Arial" w:cs="Arial"/>
          <w:sz w:val="20"/>
          <w:szCs w:val="20"/>
          <w:u w:val="single"/>
          <w:lang w:eastAsia="en-US"/>
        </w:rPr>
        <w:t>Afschaffing gebruikersbelasting woningen</w:t>
      </w:r>
    </w:p>
    <w:p w:rsidR="008336E5" w:rsidRDefault="00B20E15" w:rsidP="00FE2148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8336E5">
        <w:rPr>
          <w:rFonts w:ascii="Arial" w:eastAsiaTheme="minorHAnsi" w:hAnsi="Arial" w:cs="Arial"/>
          <w:sz w:val="20"/>
          <w:szCs w:val="20"/>
          <w:lang w:eastAsia="en-US"/>
        </w:rPr>
        <w:t>In een wetsvoorstel met betrekking tot de afschaffing van de gebruikersbelasting op woningen heeft de wetgever een voorstel opgenomen om ook voor een woningdeel in een niet-woning de gebruikersbelasting af te schaffen (</w:t>
      </w:r>
      <w:r>
        <w:rPr>
          <w:rFonts w:ascii="Arial" w:eastAsiaTheme="minorHAnsi" w:hAnsi="Arial" w:cs="Arial"/>
          <w:sz w:val="20"/>
          <w:szCs w:val="20"/>
          <w:lang w:eastAsia="en-US"/>
        </w:rPr>
        <w:t>amendement de Pater)</w:t>
      </w:r>
      <w:r w:rsidRPr="008336E5">
        <w:rPr>
          <w:rFonts w:ascii="Arial" w:eastAsiaTheme="minorHAnsi" w:hAnsi="Arial" w:cs="Arial"/>
          <w:sz w:val="20"/>
          <w:szCs w:val="20"/>
          <w:lang w:eastAsia="en-US"/>
        </w:rPr>
        <w:t>. Het gaat hier bijvoorbeeld om bedrijfspanden waa</w:t>
      </w:r>
      <w:r w:rsidR="003475D7">
        <w:rPr>
          <w:rFonts w:ascii="Arial" w:eastAsiaTheme="minorHAnsi" w:hAnsi="Arial" w:cs="Arial"/>
          <w:sz w:val="20"/>
          <w:szCs w:val="20"/>
          <w:lang w:eastAsia="en-US"/>
        </w:rPr>
        <w:t xml:space="preserve">rin een woning is opgenomen. Daardoor is sinds 1 januari 2006 </w:t>
      </w:r>
      <w:r w:rsidRPr="008336E5">
        <w:rPr>
          <w:rFonts w:ascii="Arial" w:eastAsiaTheme="minorHAnsi" w:hAnsi="Arial" w:cs="Arial"/>
          <w:sz w:val="20"/>
          <w:szCs w:val="20"/>
          <w:lang w:eastAsia="en-US"/>
        </w:rPr>
        <w:t>het woondeel bij niet-woningen vrijgesteld van gebruikersbelasting.</w:t>
      </w:r>
      <w:r w:rsidR="008336E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FF72A1" w:rsidRPr="00E10702" w:rsidRDefault="00DB350B" w:rsidP="00FF72A1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8336E5">
        <w:rPr>
          <w:rFonts w:ascii="Arial" w:eastAsiaTheme="minorHAnsi" w:hAnsi="Arial" w:cs="Arial"/>
          <w:sz w:val="20"/>
          <w:szCs w:val="20"/>
          <w:lang w:eastAsia="en-US"/>
        </w:rPr>
        <w:t xml:space="preserve">Eind januari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2006 </w:t>
      </w:r>
      <w:r w:rsidRPr="008336E5">
        <w:rPr>
          <w:rFonts w:ascii="Arial" w:eastAsiaTheme="minorHAnsi" w:hAnsi="Arial" w:cs="Arial"/>
          <w:sz w:val="20"/>
          <w:szCs w:val="20"/>
          <w:lang w:eastAsia="en-US"/>
        </w:rPr>
        <w:t xml:space="preserve">heeft minister Remkes alle gemeenten gevraagd inzicht te geven in het verlies aan inkomsten. Het Rijk </w:t>
      </w:r>
      <w:r>
        <w:rPr>
          <w:rFonts w:ascii="Arial" w:eastAsiaTheme="minorHAnsi" w:hAnsi="Arial" w:cs="Arial"/>
          <w:sz w:val="20"/>
          <w:szCs w:val="20"/>
          <w:lang w:eastAsia="en-US"/>
        </w:rPr>
        <w:t>heeft d</w:t>
      </w:r>
      <w:r w:rsidRPr="008336E5">
        <w:rPr>
          <w:rFonts w:ascii="Arial" w:eastAsiaTheme="minorHAnsi" w:hAnsi="Arial" w:cs="Arial"/>
          <w:sz w:val="20"/>
          <w:szCs w:val="20"/>
          <w:lang w:eastAsia="en-US"/>
        </w:rPr>
        <w:t xml:space="preserve">e gemeenten hiervoor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gecompenseerd </w:t>
      </w:r>
      <w:r w:rsidRPr="008336E5">
        <w:rPr>
          <w:rFonts w:ascii="Arial" w:eastAsiaTheme="minorHAnsi" w:hAnsi="Arial" w:cs="Arial"/>
          <w:sz w:val="20"/>
          <w:szCs w:val="20"/>
          <w:lang w:eastAsia="en-US"/>
        </w:rPr>
        <w:t xml:space="preserve">door middel van een </w:t>
      </w:r>
      <w:proofErr w:type="spellStart"/>
      <w:r w:rsidRPr="008336E5">
        <w:rPr>
          <w:rFonts w:ascii="Arial" w:eastAsiaTheme="minorHAnsi" w:hAnsi="Arial" w:cs="Arial"/>
          <w:sz w:val="20"/>
          <w:szCs w:val="20"/>
          <w:lang w:eastAsia="en-US"/>
        </w:rPr>
        <w:t>integratieuitkering</w:t>
      </w:r>
      <w:proofErr w:type="spellEnd"/>
      <w:r w:rsidRPr="008336E5">
        <w:rPr>
          <w:rFonts w:ascii="Arial" w:eastAsiaTheme="minorHAnsi" w:hAnsi="Arial" w:cs="Arial"/>
          <w:sz w:val="20"/>
          <w:szCs w:val="20"/>
          <w:lang w:eastAsia="en-US"/>
        </w:rPr>
        <w:t xml:space="preserve"> van € 25 miljoen </w:t>
      </w:r>
      <w:r w:rsidRPr="00B121A2">
        <w:rPr>
          <w:rFonts w:ascii="Arial" w:eastAsiaTheme="minorHAnsi" w:hAnsi="Arial" w:cs="Arial"/>
          <w:sz w:val="20"/>
          <w:szCs w:val="20"/>
          <w:lang w:eastAsia="en-US"/>
        </w:rPr>
        <w:t>structureel.</w:t>
      </w:r>
    </w:p>
    <w:p w:rsidR="00FF18BC" w:rsidRPr="00E10702" w:rsidRDefault="00FF18BC" w:rsidP="007D18D0"/>
    <w:sectPr w:rsidR="00FF18BC" w:rsidRPr="00E10702" w:rsidSect="0064204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D7E"/>
    <w:multiLevelType w:val="hybridMultilevel"/>
    <w:tmpl w:val="E438DBA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2CC2"/>
    <w:multiLevelType w:val="hybridMultilevel"/>
    <w:tmpl w:val="A16E9372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4265DE"/>
    <w:multiLevelType w:val="hybridMultilevel"/>
    <w:tmpl w:val="99B089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17451D"/>
    <w:multiLevelType w:val="hybridMultilevel"/>
    <w:tmpl w:val="7EDE8F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4D6096"/>
    <w:multiLevelType w:val="hybridMultilevel"/>
    <w:tmpl w:val="192E3EC2"/>
    <w:lvl w:ilvl="0" w:tplc="DD6C317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256EA"/>
    <w:multiLevelType w:val="hybridMultilevel"/>
    <w:tmpl w:val="16201F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911DF8"/>
    <w:multiLevelType w:val="hybridMultilevel"/>
    <w:tmpl w:val="CAB8A1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C618D2"/>
    <w:multiLevelType w:val="hybridMultilevel"/>
    <w:tmpl w:val="CA4451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3B6B59"/>
    <w:multiLevelType w:val="hybridMultilevel"/>
    <w:tmpl w:val="0820FB2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14051"/>
    <w:multiLevelType w:val="hybridMultilevel"/>
    <w:tmpl w:val="1C6820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E5653F"/>
    <w:multiLevelType w:val="hybridMultilevel"/>
    <w:tmpl w:val="A1E8C486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C11DF9"/>
    <w:multiLevelType w:val="hybridMultilevel"/>
    <w:tmpl w:val="1A50CF4C"/>
    <w:lvl w:ilvl="0" w:tplc="0413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3F7CCE"/>
    <w:multiLevelType w:val="hybridMultilevel"/>
    <w:tmpl w:val="C7C20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CD63DB"/>
    <w:multiLevelType w:val="hybridMultilevel"/>
    <w:tmpl w:val="6B9CC6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293A22"/>
    <w:multiLevelType w:val="hybridMultilevel"/>
    <w:tmpl w:val="BAD053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9729C5"/>
    <w:multiLevelType w:val="hybridMultilevel"/>
    <w:tmpl w:val="623045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D0E552C"/>
    <w:multiLevelType w:val="hybridMultilevel"/>
    <w:tmpl w:val="C1FED3F0"/>
    <w:lvl w:ilvl="0" w:tplc="3AD2E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E2C04"/>
    <w:multiLevelType w:val="hybridMultilevel"/>
    <w:tmpl w:val="A226F7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8F723F"/>
    <w:multiLevelType w:val="hybridMultilevel"/>
    <w:tmpl w:val="C3F084A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AF64EC"/>
    <w:multiLevelType w:val="hybridMultilevel"/>
    <w:tmpl w:val="2D7429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036A9"/>
    <w:multiLevelType w:val="hybridMultilevel"/>
    <w:tmpl w:val="150A760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20AEA"/>
    <w:multiLevelType w:val="hybridMultilevel"/>
    <w:tmpl w:val="525E55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18"/>
  </w:num>
  <w:num w:numId="5">
    <w:abstractNumId w:val="8"/>
  </w:num>
  <w:num w:numId="6">
    <w:abstractNumId w:val="17"/>
  </w:num>
  <w:num w:numId="7">
    <w:abstractNumId w:val="9"/>
  </w:num>
  <w:num w:numId="8">
    <w:abstractNumId w:val="13"/>
  </w:num>
  <w:num w:numId="9">
    <w:abstractNumId w:val="2"/>
  </w:num>
  <w:num w:numId="10">
    <w:abstractNumId w:val="15"/>
  </w:num>
  <w:num w:numId="11">
    <w:abstractNumId w:val="12"/>
  </w:num>
  <w:num w:numId="12">
    <w:abstractNumId w:val="21"/>
  </w:num>
  <w:num w:numId="13">
    <w:abstractNumId w:val="6"/>
  </w:num>
  <w:num w:numId="14">
    <w:abstractNumId w:val="16"/>
  </w:num>
  <w:num w:numId="15">
    <w:abstractNumId w:val="14"/>
  </w:num>
  <w:num w:numId="16">
    <w:abstractNumId w:val="4"/>
  </w:num>
  <w:num w:numId="17">
    <w:abstractNumId w:val="10"/>
  </w:num>
  <w:num w:numId="18">
    <w:abstractNumId w:val="20"/>
  </w:num>
  <w:num w:numId="19">
    <w:abstractNumId w:val="11"/>
  </w:num>
  <w:num w:numId="20">
    <w:abstractNumId w:val="3"/>
  </w:num>
  <w:num w:numId="21">
    <w:abstractNumId w:val="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B7112"/>
    <w:rsid w:val="000011F6"/>
    <w:rsid w:val="000238BA"/>
    <w:rsid w:val="0003149D"/>
    <w:rsid w:val="0004270B"/>
    <w:rsid w:val="00076602"/>
    <w:rsid w:val="00082E48"/>
    <w:rsid w:val="00083419"/>
    <w:rsid w:val="00093665"/>
    <w:rsid w:val="00093C91"/>
    <w:rsid w:val="0009520F"/>
    <w:rsid w:val="000A0C8D"/>
    <w:rsid w:val="000A2F96"/>
    <w:rsid w:val="000A4D25"/>
    <w:rsid w:val="000B564E"/>
    <w:rsid w:val="000C0FA2"/>
    <w:rsid w:val="000F4CE9"/>
    <w:rsid w:val="00102963"/>
    <w:rsid w:val="001305CB"/>
    <w:rsid w:val="00136827"/>
    <w:rsid w:val="00142D55"/>
    <w:rsid w:val="00151805"/>
    <w:rsid w:val="0016163C"/>
    <w:rsid w:val="001665E2"/>
    <w:rsid w:val="00181324"/>
    <w:rsid w:val="00185F5D"/>
    <w:rsid w:val="00191C75"/>
    <w:rsid w:val="00197095"/>
    <w:rsid w:val="001A2AE6"/>
    <w:rsid w:val="001C1D94"/>
    <w:rsid w:val="001E0678"/>
    <w:rsid w:val="001E4506"/>
    <w:rsid w:val="001F3035"/>
    <w:rsid w:val="001F30F8"/>
    <w:rsid w:val="00206EA1"/>
    <w:rsid w:val="002202D6"/>
    <w:rsid w:val="00243B7C"/>
    <w:rsid w:val="00245FCD"/>
    <w:rsid w:val="00254168"/>
    <w:rsid w:val="00273DCA"/>
    <w:rsid w:val="00285097"/>
    <w:rsid w:val="00287A3A"/>
    <w:rsid w:val="002951DC"/>
    <w:rsid w:val="002B0897"/>
    <w:rsid w:val="002B7112"/>
    <w:rsid w:val="002C2EE1"/>
    <w:rsid w:val="002C6573"/>
    <w:rsid w:val="002E181C"/>
    <w:rsid w:val="002E34C1"/>
    <w:rsid w:val="002E54F0"/>
    <w:rsid w:val="00306F01"/>
    <w:rsid w:val="00307252"/>
    <w:rsid w:val="00323F58"/>
    <w:rsid w:val="00342E0F"/>
    <w:rsid w:val="003465EB"/>
    <w:rsid w:val="003475D7"/>
    <w:rsid w:val="0036791C"/>
    <w:rsid w:val="00367F32"/>
    <w:rsid w:val="003762A8"/>
    <w:rsid w:val="00385077"/>
    <w:rsid w:val="00386DA8"/>
    <w:rsid w:val="003908C5"/>
    <w:rsid w:val="003B1ED5"/>
    <w:rsid w:val="003D2EB7"/>
    <w:rsid w:val="003E2AB3"/>
    <w:rsid w:val="003F016F"/>
    <w:rsid w:val="003F52CA"/>
    <w:rsid w:val="00405A5F"/>
    <w:rsid w:val="00415531"/>
    <w:rsid w:val="00416646"/>
    <w:rsid w:val="0042523E"/>
    <w:rsid w:val="00426372"/>
    <w:rsid w:val="004335DA"/>
    <w:rsid w:val="004411AE"/>
    <w:rsid w:val="0044556B"/>
    <w:rsid w:val="0045568C"/>
    <w:rsid w:val="00463229"/>
    <w:rsid w:val="0046690B"/>
    <w:rsid w:val="00473A0C"/>
    <w:rsid w:val="00484954"/>
    <w:rsid w:val="0049643B"/>
    <w:rsid w:val="004A40DA"/>
    <w:rsid w:val="004B136D"/>
    <w:rsid w:val="004B2F4F"/>
    <w:rsid w:val="004B5D29"/>
    <w:rsid w:val="004D719C"/>
    <w:rsid w:val="004D76BF"/>
    <w:rsid w:val="00512CDF"/>
    <w:rsid w:val="005132B0"/>
    <w:rsid w:val="00575930"/>
    <w:rsid w:val="00591035"/>
    <w:rsid w:val="005954B9"/>
    <w:rsid w:val="005A0310"/>
    <w:rsid w:val="005A179B"/>
    <w:rsid w:val="005C5E48"/>
    <w:rsid w:val="005E61E5"/>
    <w:rsid w:val="005F0599"/>
    <w:rsid w:val="00607B52"/>
    <w:rsid w:val="006117DE"/>
    <w:rsid w:val="00624DF8"/>
    <w:rsid w:val="006253A4"/>
    <w:rsid w:val="00636FC9"/>
    <w:rsid w:val="00641364"/>
    <w:rsid w:val="0064204A"/>
    <w:rsid w:val="00660493"/>
    <w:rsid w:val="006618F3"/>
    <w:rsid w:val="00681819"/>
    <w:rsid w:val="00684250"/>
    <w:rsid w:val="006905AF"/>
    <w:rsid w:val="006923B9"/>
    <w:rsid w:val="006D47CA"/>
    <w:rsid w:val="006E114F"/>
    <w:rsid w:val="006F2BFE"/>
    <w:rsid w:val="006F2C9B"/>
    <w:rsid w:val="006F41CB"/>
    <w:rsid w:val="006F52C8"/>
    <w:rsid w:val="006F79A3"/>
    <w:rsid w:val="00700DCE"/>
    <w:rsid w:val="00707794"/>
    <w:rsid w:val="00707AAF"/>
    <w:rsid w:val="00717F8A"/>
    <w:rsid w:val="007211DE"/>
    <w:rsid w:val="00735AA7"/>
    <w:rsid w:val="00740F33"/>
    <w:rsid w:val="00761122"/>
    <w:rsid w:val="00774CC5"/>
    <w:rsid w:val="007764BA"/>
    <w:rsid w:val="007A17AF"/>
    <w:rsid w:val="007A2BFC"/>
    <w:rsid w:val="007B0A9C"/>
    <w:rsid w:val="007B2BB5"/>
    <w:rsid w:val="007B5DE3"/>
    <w:rsid w:val="007B6104"/>
    <w:rsid w:val="007D18D0"/>
    <w:rsid w:val="007E05BC"/>
    <w:rsid w:val="007E4D01"/>
    <w:rsid w:val="007F5AE7"/>
    <w:rsid w:val="0080641A"/>
    <w:rsid w:val="00830002"/>
    <w:rsid w:val="00831BF3"/>
    <w:rsid w:val="008336E5"/>
    <w:rsid w:val="0084717F"/>
    <w:rsid w:val="00854B02"/>
    <w:rsid w:val="00855FDD"/>
    <w:rsid w:val="008563B0"/>
    <w:rsid w:val="0086047A"/>
    <w:rsid w:val="00886E61"/>
    <w:rsid w:val="00892D82"/>
    <w:rsid w:val="008B05A4"/>
    <w:rsid w:val="008B556A"/>
    <w:rsid w:val="008B5CBE"/>
    <w:rsid w:val="008C155C"/>
    <w:rsid w:val="008D2FD0"/>
    <w:rsid w:val="008D7B59"/>
    <w:rsid w:val="008D7F66"/>
    <w:rsid w:val="008E2B8D"/>
    <w:rsid w:val="008E78C8"/>
    <w:rsid w:val="008F07EF"/>
    <w:rsid w:val="0090605E"/>
    <w:rsid w:val="00922451"/>
    <w:rsid w:val="00971912"/>
    <w:rsid w:val="00992D70"/>
    <w:rsid w:val="009E4AEA"/>
    <w:rsid w:val="00A0590A"/>
    <w:rsid w:val="00A131C5"/>
    <w:rsid w:val="00A16AD0"/>
    <w:rsid w:val="00A22B9E"/>
    <w:rsid w:val="00A35C88"/>
    <w:rsid w:val="00A50B07"/>
    <w:rsid w:val="00A60ABA"/>
    <w:rsid w:val="00A6787F"/>
    <w:rsid w:val="00A86E41"/>
    <w:rsid w:val="00A92028"/>
    <w:rsid w:val="00AA29F2"/>
    <w:rsid w:val="00AC45AE"/>
    <w:rsid w:val="00AD6E8E"/>
    <w:rsid w:val="00AE3CCB"/>
    <w:rsid w:val="00AF2375"/>
    <w:rsid w:val="00B121A2"/>
    <w:rsid w:val="00B20E15"/>
    <w:rsid w:val="00B2706A"/>
    <w:rsid w:val="00B305F4"/>
    <w:rsid w:val="00B8161E"/>
    <w:rsid w:val="00B94D88"/>
    <w:rsid w:val="00BA674E"/>
    <w:rsid w:val="00BB2C63"/>
    <w:rsid w:val="00BC1034"/>
    <w:rsid w:val="00BD4597"/>
    <w:rsid w:val="00BE6889"/>
    <w:rsid w:val="00BF1D18"/>
    <w:rsid w:val="00BF37F7"/>
    <w:rsid w:val="00C10BAA"/>
    <w:rsid w:val="00C141D6"/>
    <w:rsid w:val="00C2750E"/>
    <w:rsid w:val="00C56295"/>
    <w:rsid w:val="00C955AB"/>
    <w:rsid w:val="00CA17C0"/>
    <w:rsid w:val="00CA52B6"/>
    <w:rsid w:val="00CB5F7E"/>
    <w:rsid w:val="00CF1429"/>
    <w:rsid w:val="00CF4C3A"/>
    <w:rsid w:val="00CF7026"/>
    <w:rsid w:val="00D123B9"/>
    <w:rsid w:val="00D359FD"/>
    <w:rsid w:val="00D41A68"/>
    <w:rsid w:val="00D44D8C"/>
    <w:rsid w:val="00D63969"/>
    <w:rsid w:val="00D91D14"/>
    <w:rsid w:val="00D94271"/>
    <w:rsid w:val="00DA5F28"/>
    <w:rsid w:val="00DB350B"/>
    <w:rsid w:val="00DC0BFD"/>
    <w:rsid w:val="00DD30E3"/>
    <w:rsid w:val="00DD3792"/>
    <w:rsid w:val="00DD3C5C"/>
    <w:rsid w:val="00DE0C5F"/>
    <w:rsid w:val="00DE3527"/>
    <w:rsid w:val="00DE5266"/>
    <w:rsid w:val="00DF0AEF"/>
    <w:rsid w:val="00DF1601"/>
    <w:rsid w:val="00DF4209"/>
    <w:rsid w:val="00E00AB8"/>
    <w:rsid w:val="00E10702"/>
    <w:rsid w:val="00E123C0"/>
    <w:rsid w:val="00E1351F"/>
    <w:rsid w:val="00E31BF4"/>
    <w:rsid w:val="00E367EC"/>
    <w:rsid w:val="00E45CFC"/>
    <w:rsid w:val="00E504A6"/>
    <w:rsid w:val="00E6244F"/>
    <w:rsid w:val="00E70E7B"/>
    <w:rsid w:val="00E855AB"/>
    <w:rsid w:val="00E959EE"/>
    <w:rsid w:val="00EB527B"/>
    <w:rsid w:val="00EB5771"/>
    <w:rsid w:val="00EC26D7"/>
    <w:rsid w:val="00EC4418"/>
    <w:rsid w:val="00EC799D"/>
    <w:rsid w:val="00ED2864"/>
    <w:rsid w:val="00EE728D"/>
    <w:rsid w:val="00EF2A49"/>
    <w:rsid w:val="00EF71C8"/>
    <w:rsid w:val="00F20206"/>
    <w:rsid w:val="00F20CBC"/>
    <w:rsid w:val="00F248DC"/>
    <w:rsid w:val="00F24D1E"/>
    <w:rsid w:val="00F3571E"/>
    <w:rsid w:val="00F5274E"/>
    <w:rsid w:val="00F9119E"/>
    <w:rsid w:val="00FB7946"/>
    <w:rsid w:val="00FC0C5A"/>
    <w:rsid w:val="00FD0D99"/>
    <w:rsid w:val="00FD60C6"/>
    <w:rsid w:val="00FE2148"/>
    <w:rsid w:val="00FF18BC"/>
    <w:rsid w:val="00FF2C04"/>
    <w:rsid w:val="00FF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2D8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92D8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A674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24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48D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562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4335DA"/>
  </w:style>
  <w:style w:type="paragraph" w:styleId="Normaalweb">
    <w:name w:val="Normal (Web)"/>
    <w:basedOn w:val="Standaard"/>
    <w:uiPriority w:val="99"/>
    <w:semiHidden/>
    <w:unhideWhenUsed/>
    <w:rsid w:val="007D18D0"/>
    <w:pPr>
      <w:spacing w:before="100" w:beforeAutospacing="1" w:after="100" w:afterAutospacing="1"/>
    </w:pPr>
  </w:style>
  <w:style w:type="paragraph" w:customStyle="1" w:styleId="Default">
    <w:name w:val="Default"/>
    <w:rsid w:val="006D47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C8F2-2B1F-4CE9-AE3C-3055CCBE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prive</Company>
  <LinksUpToDate>false</LinksUpToDate>
  <CharactersWithSpaces>3470</CharactersWithSpaces>
  <SharedDoc>false</SharedDoc>
  <HLinks>
    <vt:vector size="6" baseType="variant">
      <vt:variant>
        <vt:i4>6553700</vt:i4>
      </vt:variant>
      <vt:variant>
        <vt:i4>0</vt:i4>
      </vt:variant>
      <vt:variant>
        <vt:i4>0</vt:i4>
      </vt:variant>
      <vt:variant>
        <vt:i4>5</vt:i4>
      </vt:variant>
      <vt:variant>
        <vt:lpwstr>http://www.cdalelystad.nl/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en samantha</dc:creator>
  <cp:lastModifiedBy>Lelystad</cp:lastModifiedBy>
  <cp:revision>3</cp:revision>
  <dcterms:created xsi:type="dcterms:W3CDTF">2016-07-05T11:42:00Z</dcterms:created>
  <dcterms:modified xsi:type="dcterms:W3CDTF">2016-07-05T11:43:00Z</dcterms:modified>
</cp:coreProperties>
</file>